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sz w:val="44"/>
          <w:szCs w:val="44"/>
        </w:rPr>
      </w:pPr>
      <w:bookmarkStart w:colFirst="0" w:colLast="0" w:name="_v3dj0wz0gz21" w:id="0"/>
      <w:bookmarkEnd w:id="0"/>
      <w:r w:rsidDel="00000000" w:rsidR="00000000" w:rsidRPr="00000000">
        <w:rPr>
          <w:sz w:val="44"/>
          <w:szCs w:val="44"/>
          <w:rtl w:val="0"/>
        </w:rPr>
        <w:t xml:space="preserve">Presteigne Memorial Hall Social Media Policy</w:t>
      </w:r>
    </w:p>
    <w:p w:rsidR="00000000" w:rsidDel="00000000" w:rsidP="00000000" w:rsidRDefault="00000000" w:rsidRPr="00000000" w14:paraId="00000002">
      <w:pPr>
        <w:spacing w:after="240" w:lineRule="auto"/>
        <w:rPr/>
      </w:pP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rtl w:val="0"/>
        </w:rPr>
        <w:t xml:space="preserve">The trustee responsible for Social Media policy is Molly </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spacing w:after="240" w:lineRule="auto"/>
        <w:rPr/>
      </w:pPr>
      <w:r w:rsidDel="00000000" w:rsidR="00000000" w:rsidRPr="00000000">
        <w:rPr>
          <w:rtl w:val="0"/>
        </w:rPr>
      </w:r>
    </w:p>
    <w:p w:rsidR="00000000" w:rsidDel="00000000" w:rsidP="00000000" w:rsidRDefault="00000000" w:rsidRPr="00000000" w14:paraId="00000006">
      <w:pPr>
        <w:spacing w:after="240" w:lineRule="auto"/>
        <w:rPr/>
      </w:pPr>
      <w:r w:rsidDel="00000000" w:rsidR="00000000" w:rsidRPr="00000000">
        <w:rPr>
          <w:rtl w:val="0"/>
        </w:rPr>
        <w:t xml:space="preserve">The Presteigne Memorial Hall has its own presence on many social media channels, and we encourage users to connect with us on these networks. The following moderation guidelines relate to the Presteigne Memorial Hall’s social media channels, including:</w:t>
      </w:r>
      <w:hyperlink r:id="rId6">
        <w:r w:rsidDel="00000000" w:rsidR="00000000" w:rsidRPr="00000000">
          <w:rPr>
            <w:rtl w:val="0"/>
          </w:rPr>
          <w:t xml:space="preserve"> </w:t>
        </w:r>
      </w:hyperlink>
      <w:hyperlink r:id="rId7">
        <w:r w:rsidDel="00000000" w:rsidR="00000000" w:rsidRPr="00000000">
          <w:rPr>
            <w:color w:val="1155cc"/>
            <w:u w:val="single"/>
            <w:rtl w:val="0"/>
          </w:rPr>
          <w:t xml:space="preserve">Facebook</w:t>
        </w:r>
      </w:hyperlink>
      <w:r w:rsidDel="00000000" w:rsidR="00000000" w:rsidRPr="00000000">
        <w:rPr>
          <w:rtl w:val="0"/>
        </w:rPr>
        <w:t xml:space="preserve">,</w:t>
      </w:r>
      <w:hyperlink r:id="rId8">
        <w:r w:rsidDel="00000000" w:rsidR="00000000" w:rsidRPr="00000000">
          <w:rPr>
            <w:rtl w:val="0"/>
          </w:rPr>
          <w:t xml:space="preserve"> </w:t>
        </w:r>
      </w:hyperlink>
      <w:hyperlink r:id="rId9">
        <w:r w:rsidDel="00000000" w:rsidR="00000000" w:rsidRPr="00000000">
          <w:rPr>
            <w:color w:val="1155cc"/>
            <w:u w:val="single"/>
            <w:rtl w:val="0"/>
          </w:rPr>
          <w:t xml:space="preserve">Twitter</w:t>
        </w:r>
      </w:hyperlink>
      <w:r w:rsidDel="00000000" w:rsidR="00000000" w:rsidRPr="00000000">
        <w:rPr>
          <w:rtl w:val="0"/>
        </w:rPr>
        <w:t xml:space="preserv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Instagram</w:t>
        </w:r>
      </w:hyperlink>
      <w:r w:rsidDel="00000000" w:rsidR="00000000" w:rsidRPr="00000000">
        <w:rPr>
          <w:rtl w:val="0"/>
        </w:rPr>
        <w:t xml:space="preserv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LinkedIn</w:t>
        </w:r>
      </w:hyperlink>
      <w:r w:rsidDel="00000000" w:rsidR="00000000" w:rsidRPr="00000000">
        <w:rPr>
          <w:rtl w:val="0"/>
        </w:rPr>
        <w:t xml:space="preserv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Tiktok</w:t>
        </w:r>
      </w:hyperlink>
      <w:r w:rsidDel="00000000" w:rsidR="00000000" w:rsidRPr="00000000">
        <w:rPr>
          <w:rtl w:val="0"/>
        </w:rPr>
        <w:t xml:space="preserv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YouTube,</w:t>
        </w:r>
      </w:hyperlink>
      <w:hyperlink r:id="rId18">
        <w:r w:rsidDel="00000000" w:rsidR="00000000" w:rsidRPr="00000000">
          <w:rPr>
            <w:rtl w:val="0"/>
          </w:rPr>
          <w:t xml:space="preserve"> </w:t>
        </w:r>
      </w:hyperlink>
      <w:hyperlink r:id="rId19">
        <w:r w:rsidDel="00000000" w:rsidR="00000000" w:rsidRPr="00000000">
          <w:rPr>
            <w:color w:val="1155cc"/>
            <w:u w:val="single"/>
            <w:rtl w:val="0"/>
          </w:rPr>
          <w:t xml:space="preserve">Twitch</w:t>
        </w:r>
      </w:hyperlink>
      <w:r w:rsidDel="00000000" w:rsidR="00000000" w:rsidRPr="00000000">
        <w:rPr>
          <w:rtl w:val="0"/>
        </w:rPr>
        <w:t xml:space="preserve">, and Discord.</w:t>
      </w:r>
    </w:p>
    <w:p w:rsidR="00000000" w:rsidDel="00000000" w:rsidP="00000000" w:rsidRDefault="00000000" w:rsidRPr="00000000" w14:paraId="00000007">
      <w:pPr>
        <w:spacing w:after="240" w:before="240" w:lineRule="auto"/>
        <w:rPr/>
      </w:pPr>
      <w:r w:rsidDel="00000000" w:rsidR="00000000" w:rsidRPr="00000000">
        <w:rPr>
          <w:rtl w:val="0"/>
        </w:rPr>
        <w:t xml:space="preserve">Our social media channels are a safe space for you to talk to one another about the Presteigne Memorial Hall’s work, fundraising campaigns, and news. It’s also a place for people to engage with the Presteigne Memorial Hall and ask questions about the hall and our work as trustees. On our pages, we will provide up-to-date information about our services and fundraising campaigns.</w:t>
      </w:r>
    </w:p>
    <w:p w:rsidR="00000000" w:rsidDel="00000000" w:rsidP="00000000" w:rsidRDefault="00000000" w:rsidRPr="00000000" w14:paraId="00000008">
      <w:pPr>
        <w:spacing w:after="240" w:before="240" w:lineRule="auto"/>
        <w:rPr/>
      </w:pPr>
      <w:r w:rsidDel="00000000" w:rsidR="00000000" w:rsidRPr="00000000">
        <w:rPr>
          <w:rtl w:val="0"/>
        </w:rPr>
        <w:t xml:space="preserve">All comments, messages, wall posts and tweets are moderated, and we want to avoid anything being shared on our page that could put you or others at risk. We want our platforms to be a safe and helpful place for our communities.</w:t>
      </w:r>
    </w:p>
    <w:p w:rsidR="00000000" w:rsidDel="00000000" w:rsidP="00000000" w:rsidRDefault="00000000" w:rsidRPr="00000000" w14:paraId="00000009">
      <w:pPr>
        <w:spacing w:after="240" w:before="240" w:lineRule="auto"/>
        <w:rPr/>
      </w:pPr>
      <w:r w:rsidDel="00000000" w:rsidR="00000000" w:rsidRPr="00000000">
        <w:rPr>
          <w:rtl w:val="0"/>
        </w:rPr>
        <w:t xml:space="preserve">There are some instances where we will have to hide or delete posts to keep you or someone else safe. Posts that we will hide or delete are:</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tl w:val="0"/>
        </w:rPr>
        <w:t xml:space="preserve">comments about abuse — non-recent, recent or risks of abuse in the future.</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personal details about you or other people, including contact details</w:t>
      </w:r>
    </w:p>
    <w:p w:rsidR="00000000" w:rsidDel="00000000" w:rsidP="00000000" w:rsidRDefault="00000000" w:rsidRPr="00000000" w14:paraId="0000000C">
      <w:pPr>
        <w:numPr>
          <w:ilvl w:val="0"/>
          <w:numId w:val="1"/>
        </w:numPr>
        <w:spacing w:after="240" w:before="0" w:beforeAutospacing="0" w:lineRule="auto"/>
        <w:ind w:left="720" w:hanging="360"/>
      </w:pPr>
      <w:r w:rsidDel="00000000" w:rsidR="00000000" w:rsidRPr="00000000">
        <w:rPr>
          <w:rtl w:val="0"/>
        </w:rPr>
        <w:t xml:space="preserve">comments that could be libellous or defamatory, for example, if an accusation is made against a named person.</w:t>
      </w:r>
    </w:p>
    <w:p w:rsidR="00000000" w:rsidDel="00000000" w:rsidP="00000000" w:rsidRDefault="00000000" w:rsidRPr="00000000" w14:paraId="0000000D">
      <w:pPr>
        <w:spacing w:after="240" w:before="240" w:lineRule="auto"/>
        <w:rPr/>
      </w:pPr>
      <w:r w:rsidDel="00000000" w:rsidR="00000000" w:rsidRPr="00000000">
        <w:rPr>
          <w:rtl w:val="0"/>
        </w:rPr>
        <w:t xml:space="preserve">We want our channels to be a friendly place, so the Presteigne Memorial Hall reserves the right to hide or delete any comments or content deemed to be inappropriate. If a post breaks the rules listed below or could be distressing or upsetting to others, we may need to hide and/or delete it and if necessary — dependent on frequency, scale or content posted — we reserve the right to ‘ban’ or ‘block’ users who persistently break these rules. These include posts with:</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rtl w:val="0"/>
        </w:rPr>
        <w:t xml:space="preserve">abusive, aggressive, hurtful, or hateful content</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threats</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rtl w:val="0"/>
        </w:rPr>
        <w:t xml:space="preserve">abusive language directed towards the Presteigne Memorial Hall and/or Presteigne Memorial Hall people and partners (staff, volunteers, supporters)</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content of a sexually explicit nature</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comments that use inappropriate language or hate speech. This includes language that mentions nationality, race, religion, or racist, homophobic, biphobic, sexist, ableist, disablist, classist and transphobic content</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inappropriate language also includes swearing</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defamatory comments</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rtl w:val="0"/>
        </w:rPr>
        <w:t xml:space="preserve">personal or organisational attacks or threats</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rtl w:val="0"/>
        </w:rPr>
        <w:t xml:space="preserve">off-topic posts</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advertisements or spam</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 xml:space="preserve">comments or imagery that violates the privacy of our staff</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 xml:space="preserve">inclusion of personal and/or contact details, including but not limited to names, telephone numbers and postal or email addresses</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inclusion of confidential correspondence with the Presteigne Memorial Hall or other organisations</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 xml:space="preserve">breach of any of the terms of any of the social media platforms themselves:</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Twitter</w:t>
        </w:r>
      </w:hyperlink>
      <w:r w:rsidDel="00000000" w:rsidR="00000000" w:rsidRPr="00000000">
        <w:rPr>
          <w:rtl w:val="0"/>
        </w:rPr>
        <w:t xml:space="preserve">,</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Facebook</w:t>
        </w:r>
      </w:hyperlink>
      <w:r w:rsidDel="00000000" w:rsidR="00000000" w:rsidRPr="00000000">
        <w:rPr>
          <w:rtl w:val="0"/>
        </w:rPr>
        <w:t xml:space="preserve">,</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Instagram</w:t>
        </w:r>
      </w:hyperlink>
      <w:r w:rsidDel="00000000" w:rsidR="00000000" w:rsidRPr="00000000">
        <w:rPr>
          <w:rtl w:val="0"/>
        </w:rPr>
        <w:t xml:space="preserve">,</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LinkedIn</w:t>
        </w:r>
      </w:hyperlink>
      <w:r w:rsidDel="00000000" w:rsidR="00000000" w:rsidRPr="00000000">
        <w:rPr>
          <w:rtl w:val="0"/>
        </w:rPr>
        <w:t xml:space="preserve"> and</w:t>
      </w:r>
      <w:hyperlink r:id="rId28">
        <w:r w:rsidDel="00000000" w:rsidR="00000000" w:rsidRPr="00000000">
          <w:rPr>
            <w:rtl w:val="0"/>
          </w:rPr>
          <w:t xml:space="preserve"> </w:t>
        </w:r>
      </w:hyperlink>
      <w:hyperlink r:id="rId29">
        <w:r w:rsidDel="00000000" w:rsidR="00000000" w:rsidRPr="00000000">
          <w:rPr>
            <w:color w:val="1155cc"/>
            <w:u w:val="single"/>
            <w:rtl w:val="0"/>
          </w:rPr>
          <w:t xml:space="preserve">YouTube</w:t>
        </w:r>
      </w:hyperlink>
      <w:r w:rsidDel="00000000" w:rsidR="00000000" w:rsidRPr="00000000">
        <w:rPr>
          <w:rtl w:val="0"/>
        </w:rPr>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tl w:val="0"/>
        </w:rPr>
        <w:t xml:space="preserve">user is posting off-topic, redundant or repeated comments by repeatedly adding negative comments to our posts, even when not relevant to the subject matter</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rtl w:val="0"/>
        </w:rPr>
        <w:t xml:space="preserve">posts encouraging anything illegal or breaking the law — including but not limited to breach of copyright, defamation or contempt of court</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rtl w:val="0"/>
        </w:rPr>
        <w:t xml:space="preserve">user is repeatedly tagging Presteigne Memorial Hall account(s) in a hostile manner or repeating the same message multiple times</w:t>
      </w:r>
    </w:p>
    <w:p w:rsidR="00000000" w:rsidDel="00000000" w:rsidP="00000000" w:rsidRDefault="00000000" w:rsidRPr="00000000" w14:paraId="0000001F">
      <w:pPr>
        <w:numPr>
          <w:ilvl w:val="0"/>
          <w:numId w:val="2"/>
        </w:numPr>
        <w:spacing w:after="240" w:before="0" w:beforeAutospacing="0" w:lineRule="auto"/>
        <w:ind w:left="720" w:hanging="360"/>
      </w:pPr>
      <w:r w:rsidDel="00000000" w:rsidR="00000000" w:rsidRPr="00000000">
        <w:rPr>
          <w:rtl w:val="0"/>
        </w:rPr>
        <w:t xml:space="preserve">user appears to impersonate someone or an organisation without their consent.</w:t>
      </w:r>
    </w:p>
    <w:p w:rsidR="00000000" w:rsidDel="00000000" w:rsidP="00000000" w:rsidRDefault="00000000" w:rsidRPr="00000000" w14:paraId="0000002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In an emergency, please contact the police on 999.</w:t>
      </w:r>
    </w:p>
    <w:p w:rsidR="00000000" w:rsidDel="00000000" w:rsidP="00000000" w:rsidRDefault="00000000" w:rsidRPr="00000000" w14:paraId="00000022">
      <w:pPr>
        <w:spacing w:after="240" w:before="240" w:lineRule="auto"/>
        <w:rPr/>
      </w:pPr>
      <w:r w:rsidDel="00000000" w:rsidR="00000000" w:rsidRPr="00000000">
        <w:rPr>
          <w:rtl w:val="0"/>
        </w:rPr>
        <w:t xml:space="preserve">If you have any questions about our House Rules or are concerned that someone is using our pages inappropriately, you can email info@presteignememorialhall.org.uk.</w:t>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help.twitter.com/en/rules-and-policies/twitter-rules" TargetMode="External"/><Relationship Id="rId22" Type="http://schemas.openxmlformats.org/officeDocument/2006/relationships/hyperlink" Target="https://www.facebook.com/communitystandards/" TargetMode="External"/><Relationship Id="rId21" Type="http://schemas.openxmlformats.org/officeDocument/2006/relationships/hyperlink" Target="https://help.twitter.com/en/rules-and-policies/twitter-rules" TargetMode="External"/><Relationship Id="rId24" Type="http://schemas.openxmlformats.org/officeDocument/2006/relationships/hyperlink" Target="https://about.instagram.com/blog/announcements/instagram-community-guidelines-faqs" TargetMode="External"/><Relationship Id="rId23" Type="http://schemas.openxmlformats.org/officeDocument/2006/relationships/hyperlink" Target="https://www.facebook.com/communitystand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NSPCC" TargetMode="External"/><Relationship Id="rId26" Type="http://schemas.openxmlformats.org/officeDocument/2006/relationships/hyperlink" Target="https://www.linkedin.com/legal/professional-community-policies" TargetMode="External"/><Relationship Id="rId25" Type="http://schemas.openxmlformats.org/officeDocument/2006/relationships/hyperlink" Target="https://about.instagram.com/blog/announcements/instagram-community-guidelines-faqs" TargetMode="External"/><Relationship Id="rId28" Type="http://schemas.openxmlformats.org/officeDocument/2006/relationships/hyperlink" Target="https://www.youtube.com/intl/ALL_uk/howyoutubeworks/policies/community-guidelines/" TargetMode="External"/><Relationship Id="rId27" Type="http://schemas.openxmlformats.org/officeDocument/2006/relationships/hyperlink" Target="https://www.linkedin.com/legal/professional-community-policies" TargetMode="External"/><Relationship Id="rId5" Type="http://schemas.openxmlformats.org/officeDocument/2006/relationships/styles" Target="styles.xml"/><Relationship Id="rId6" Type="http://schemas.openxmlformats.org/officeDocument/2006/relationships/hyperlink" Target="https://www.facebook.com/nspcc" TargetMode="External"/><Relationship Id="rId29" Type="http://schemas.openxmlformats.org/officeDocument/2006/relationships/hyperlink" Target="https://www.youtube.com/intl/ALL_uk/howyoutubeworks/policies/community-guidelines/" TargetMode="External"/><Relationship Id="rId7" Type="http://schemas.openxmlformats.org/officeDocument/2006/relationships/hyperlink" Target="https://www.facebook.com/nspcc" TargetMode="External"/><Relationship Id="rId8" Type="http://schemas.openxmlformats.org/officeDocument/2006/relationships/hyperlink" Target="https://twitter.com/NSPCC" TargetMode="External"/><Relationship Id="rId11" Type="http://schemas.openxmlformats.org/officeDocument/2006/relationships/hyperlink" Target="https://www.instagram.com/nspcc_official/" TargetMode="External"/><Relationship Id="rId10" Type="http://schemas.openxmlformats.org/officeDocument/2006/relationships/hyperlink" Target="https://www.instagram.com/nspcc_official/" TargetMode="External"/><Relationship Id="rId13" Type="http://schemas.openxmlformats.org/officeDocument/2006/relationships/hyperlink" Target="https://www.linkedin.com/company/165248/" TargetMode="External"/><Relationship Id="rId12" Type="http://schemas.openxmlformats.org/officeDocument/2006/relationships/hyperlink" Target="https://www.linkedin.com/company/165248/" TargetMode="External"/><Relationship Id="rId15" Type="http://schemas.openxmlformats.org/officeDocument/2006/relationships/hyperlink" Target="https://www.tiktok.com/@nspcc" TargetMode="External"/><Relationship Id="rId14" Type="http://schemas.openxmlformats.org/officeDocument/2006/relationships/hyperlink" Target="https://www.tiktok.com/@nspcc" TargetMode="External"/><Relationship Id="rId17" Type="http://schemas.openxmlformats.org/officeDocument/2006/relationships/hyperlink" Target="https://www.youtube.com/c/nspcc" TargetMode="External"/><Relationship Id="rId16" Type="http://schemas.openxmlformats.org/officeDocument/2006/relationships/hyperlink" Target="https://www.youtube.com/c/nspcc" TargetMode="External"/><Relationship Id="rId19" Type="http://schemas.openxmlformats.org/officeDocument/2006/relationships/hyperlink" Target="https://www.twitch.tv/nspcc" TargetMode="External"/><Relationship Id="rId18" Type="http://schemas.openxmlformats.org/officeDocument/2006/relationships/hyperlink" Target="https://www.twitch.tv/nsp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