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8"/>
          <w:szCs w:val="48"/>
        </w:rPr>
      </w:pPr>
      <w:bookmarkStart w:colFirst="0" w:colLast="0" w:name="_1he7ak25km85" w:id="0"/>
      <w:bookmarkEnd w:id="0"/>
      <w:r w:rsidDel="00000000" w:rsidR="00000000" w:rsidRPr="00000000">
        <w:rPr>
          <w:sz w:val="48"/>
          <w:szCs w:val="48"/>
          <w:rtl w:val="0"/>
        </w:rPr>
        <w:t xml:space="preserve">Presteigne Memorial Hall Reserves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lineRule="auto"/>
        <w:ind w:right="-340"/>
        <w:jc w:val="center"/>
        <w:rPr>
          <w:b w:val="1"/>
        </w:rPr>
      </w:pPr>
      <w:r w:rsidDel="00000000" w:rsidR="00000000" w:rsidRPr="00000000">
        <w:rPr>
          <w:b w:val="1"/>
          <w:rtl w:val="0"/>
        </w:rPr>
        <w:t xml:space="preserve">Reserves Policy of Presteigne Memorial Hall</w:t>
      </w:r>
    </w:p>
    <w:p w:rsidR="00000000" w:rsidDel="00000000" w:rsidP="00000000" w:rsidRDefault="00000000" w:rsidRPr="00000000" w14:paraId="00000006">
      <w:pPr>
        <w:spacing w:after="240" w:before="240" w:lineRule="auto"/>
        <w:ind w:right="-340"/>
        <w:rPr>
          <w:b w:val="1"/>
        </w:rPr>
      </w:pPr>
      <w:r w:rsidDel="00000000" w:rsidR="00000000" w:rsidRPr="00000000">
        <w:rPr>
          <w:rtl w:val="0"/>
        </w:rPr>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trustees responsible for Equal Opportunities is Sam Haden and Jack Reynolds</w:t>
      </w:r>
    </w:p>
    <w:p w:rsidR="00000000" w:rsidDel="00000000" w:rsidP="00000000" w:rsidRDefault="00000000" w:rsidRPr="00000000" w14:paraId="00000008">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240" w:before="240" w:lineRule="auto"/>
        <w:ind w:right="-340"/>
        <w:rPr>
          <w:b w:val="1"/>
        </w:rPr>
      </w:pPr>
      <w:r w:rsidDel="00000000" w:rsidR="00000000" w:rsidRPr="00000000">
        <w:rPr>
          <w:b w:val="1"/>
          <w:rtl w:val="0"/>
        </w:rPr>
        <w:t xml:space="preserve">1. Statement</w:t>
      </w:r>
    </w:p>
    <w:p w:rsidR="00000000" w:rsidDel="00000000" w:rsidP="00000000" w:rsidRDefault="00000000" w:rsidRPr="00000000" w14:paraId="0000000A">
      <w:pPr>
        <w:spacing w:after="240" w:before="240" w:lineRule="auto"/>
        <w:ind w:right="-340"/>
        <w:rPr>
          <w:b w:val="1"/>
        </w:rPr>
      </w:pPr>
      <w:r w:rsidDel="00000000" w:rsidR="00000000" w:rsidRPr="00000000">
        <w:rPr>
          <w:b w:val="1"/>
          <w:rtl w:val="0"/>
        </w:rPr>
        <w:br w:type="textWrapping"/>
      </w:r>
    </w:p>
    <w:p w:rsidR="00000000" w:rsidDel="00000000" w:rsidP="00000000" w:rsidRDefault="00000000" w:rsidRPr="00000000" w14:paraId="0000000B">
      <w:pPr>
        <w:spacing w:after="240" w:before="240" w:lineRule="auto"/>
        <w:ind w:right="-340"/>
        <w:rPr/>
      </w:pPr>
      <w:r w:rsidDel="00000000" w:rsidR="00000000" w:rsidRPr="00000000">
        <w:rPr>
          <w:rtl w:val="0"/>
        </w:rPr>
        <w:t xml:space="preserve">This Reserves Policy for Presteigne Memorial Hall was agreed and initially adopted by the Memorial Hall Council at their meeting of November 2024. The Treasurer is responsible for keeping the policy up to date and reporting changes to the Memorial Hall Committee on an annual basis.</w:t>
      </w:r>
    </w:p>
    <w:p w:rsidR="00000000" w:rsidDel="00000000" w:rsidP="00000000" w:rsidRDefault="00000000" w:rsidRPr="00000000" w14:paraId="0000000C">
      <w:pPr>
        <w:spacing w:after="240" w:before="240" w:lineRule="auto"/>
        <w:ind w:right="-340"/>
        <w:rPr/>
      </w:pPr>
      <w:r w:rsidDel="00000000" w:rsidR="00000000" w:rsidRPr="00000000">
        <w:rPr>
          <w:rtl w:val="0"/>
        </w:rPr>
        <w:br w:type="textWrapping"/>
      </w:r>
    </w:p>
    <w:p w:rsidR="00000000" w:rsidDel="00000000" w:rsidP="00000000" w:rsidRDefault="00000000" w:rsidRPr="00000000" w14:paraId="0000000D">
      <w:pPr>
        <w:spacing w:after="240" w:before="240" w:lineRule="auto"/>
        <w:ind w:right="-340"/>
        <w:rPr/>
      </w:pPr>
      <w:r w:rsidDel="00000000" w:rsidR="00000000" w:rsidRPr="00000000">
        <w:rPr>
          <w:rtl w:val="0"/>
        </w:rPr>
        <w:t xml:space="preserve">This policy will remain in place for a period of one year, and may be amended by a vote of the Memorial Hall Board of Trustees.</w:t>
      </w:r>
    </w:p>
    <w:p w:rsidR="00000000" w:rsidDel="00000000" w:rsidP="00000000" w:rsidRDefault="00000000" w:rsidRPr="00000000" w14:paraId="0000000E">
      <w:pPr>
        <w:spacing w:after="240" w:before="240" w:lineRule="auto"/>
        <w:ind w:left="720" w:right="-340" w:firstLine="0"/>
        <w:rPr/>
      </w:pPr>
      <w:r w:rsidDel="00000000" w:rsidR="00000000" w:rsidRPr="00000000">
        <w:rPr>
          <w:rtl w:val="0"/>
        </w:rPr>
        <w:br w:type="textWrapping"/>
      </w:r>
    </w:p>
    <w:p w:rsidR="00000000" w:rsidDel="00000000" w:rsidP="00000000" w:rsidRDefault="00000000" w:rsidRPr="00000000" w14:paraId="0000000F">
      <w:pPr>
        <w:spacing w:after="240" w:before="240" w:lineRule="auto"/>
        <w:ind w:right="-340"/>
        <w:rPr/>
      </w:pPr>
      <w:r w:rsidDel="00000000" w:rsidR="00000000" w:rsidRPr="00000000">
        <w:rPr>
          <w:rtl w:val="0"/>
        </w:rPr>
        <w:t xml:space="preserve">Income reserves are described by the Charity Commission as the resources the charity has or can make available to spend for any or all of the charity’s purposes, once it has met its commitment and covered other planned expenditure.</w:t>
      </w:r>
    </w:p>
    <w:p w:rsidR="00000000" w:rsidDel="00000000" w:rsidP="00000000" w:rsidRDefault="00000000" w:rsidRPr="00000000" w14:paraId="00000010">
      <w:pPr>
        <w:spacing w:after="240" w:before="240" w:lineRule="auto"/>
        <w:ind w:right="-340" w:firstLine="20"/>
        <w:rPr/>
      </w:pPr>
      <w:r w:rsidDel="00000000" w:rsidR="00000000" w:rsidRPr="00000000">
        <w:rPr>
          <w:rtl w:val="0"/>
        </w:rPr>
        <w:br w:type="textWrapping"/>
      </w:r>
    </w:p>
    <w:p w:rsidR="00000000" w:rsidDel="00000000" w:rsidP="00000000" w:rsidRDefault="00000000" w:rsidRPr="00000000" w14:paraId="00000011">
      <w:pPr>
        <w:spacing w:after="240" w:before="240" w:lineRule="auto"/>
        <w:ind w:right="-340"/>
        <w:rPr/>
      </w:pPr>
      <w:r w:rsidDel="00000000" w:rsidR="00000000" w:rsidRPr="00000000">
        <w:rPr>
          <w:rtl w:val="0"/>
        </w:rPr>
        <w:t xml:space="preserve">There are two types of reserves</w:t>
      </w:r>
    </w:p>
    <w:p w:rsidR="00000000" w:rsidDel="00000000" w:rsidP="00000000" w:rsidRDefault="00000000" w:rsidRPr="00000000" w14:paraId="00000012">
      <w:pPr>
        <w:numPr>
          <w:ilvl w:val="0"/>
          <w:numId w:val="5"/>
        </w:numPr>
        <w:spacing w:after="240" w:before="240" w:lineRule="auto"/>
        <w:ind w:left="720" w:hanging="360"/>
      </w:pPr>
      <w:r w:rsidDel="00000000" w:rsidR="00000000" w:rsidRPr="00000000">
        <w:rPr>
          <w:b w:val="1"/>
          <w:rtl w:val="0"/>
        </w:rPr>
        <w:t xml:space="preserve">Unrestricted reserves,</w:t>
      </w:r>
      <w:r w:rsidDel="00000000" w:rsidR="00000000" w:rsidRPr="00000000">
        <w:rPr>
          <w:rtl w:val="0"/>
        </w:rPr>
        <w:t xml:space="preserve"> which are held to offset risks, and</w:t>
      </w:r>
    </w:p>
    <w:p w:rsidR="00000000" w:rsidDel="00000000" w:rsidP="00000000" w:rsidRDefault="00000000" w:rsidRPr="00000000" w14:paraId="00000013">
      <w:pPr>
        <w:spacing w:after="240" w:before="240" w:lineRule="auto"/>
        <w:ind w:right="-340"/>
        <w:rPr/>
      </w:pPr>
      <w:r w:rsidDel="00000000" w:rsidR="00000000" w:rsidRPr="00000000">
        <w:rPr>
          <w:rtl w:val="0"/>
        </w:rPr>
        <w:br w:type="textWrapping"/>
      </w:r>
    </w:p>
    <w:p w:rsidR="00000000" w:rsidDel="00000000" w:rsidP="00000000" w:rsidRDefault="00000000" w:rsidRPr="00000000" w14:paraId="00000014">
      <w:pPr>
        <w:numPr>
          <w:ilvl w:val="0"/>
          <w:numId w:val="2"/>
        </w:numPr>
        <w:spacing w:after="240" w:before="240" w:lineRule="auto"/>
        <w:ind w:left="720" w:hanging="360"/>
      </w:pPr>
      <w:r w:rsidDel="00000000" w:rsidR="00000000" w:rsidRPr="00000000">
        <w:rPr>
          <w:b w:val="1"/>
          <w:rtl w:val="0"/>
        </w:rPr>
        <w:t xml:space="preserve">Restricted reserves</w:t>
      </w:r>
      <w:r w:rsidDel="00000000" w:rsidR="00000000" w:rsidRPr="00000000">
        <w:rPr>
          <w:rtl w:val="0"/>
        </w:rPr>
        <w:t xml:space="preserve">, which are raised or held for </w:t>
      </w:r>
      <w:r w:rsidDel="00000000" w:rsidR="00000000" w:rsidRPr="00000000">
        <w:rPr>
          <w:i w:val="1"/>
          <w:rtl w:val="0"/>
        </w:rPr>
        <w:t xml:space="preserve">specific</w:t>
      </w:r>
      <w:r w:rsidDel="00000000" w:rsidR="00000000" w:rsidRPr="00000000">
        <w:rPr>
          <w:rtl w:val="0"/>
        </w:rPr>
        <w:t xml:space="preserve"> future purposes;</w:t>
      </w:r>
    </w:p>
    <w:p w:rsidR="00000000" w:rsidDel="00000000" w:rsidP="00000000" w:rsidRDefault="00000000" w:rsidRPr="00000000" w14:paraId="00000015">
      <w:pPr>
        <w:spacing w:after="240" w:before="240" w:lineRule="auto"/>
        <w:ind w:left="360" w:right="-340" w:firstLine="20"/>
        <w:rPr/>
      </w:pPr>
      <w:r w:rsidDel="00000000" w:rsidR="00000000" w:rsidRPr="00000000">
        <w:rPr>
          <w:rtl w:val="0"/>
        </w:rPr>
        <w:br w:type="textWrapping"/>
      </w:r>
    </w:p>
    <w:p w:rsidR="00000000" w:rsidDel="00000000" w:rsidP="00000000" w:rsidRDefault="00000000" w:rsidRPr="00000000" w14:paraId="00000016">
      <w:pPr>
        <w:spacing w:after="240" w:before="240" w:lineRule="auto"/>
        <w:ind w:right="-700"/>
        <w:rPr/>
      </w:pPr>
      <w:r w:rsidDel="00000000" w:rsidR="00000000" w:rsidRPr="00000000">
        <w:rPr>
          <w:rtl w:val="0"/>
        </w:rPr>
        <w:t xml:space="preserve">Information on currently assigned Restricted Reserves is detailed in Appendix 1 at the end of this policy, and maintained by the Treasurer.</w:t>
      </w:r>
    </w:p>
    <w:p w:rsidR="00000000" w:rsidDel="00000000" w:rsidP="00000000" w:rsidRDefault="00000000" w:rsidRPr="00000000" w14:paraId="00000017">
      <w:pPr>
        <w:spacing w:after="240" w:before="240" w:lineRule="auto"/>
        <w:ind w:left="1440" w:right="-340" w:firstLine="20"/>
        <w:rPr/>
      </w:pPr>
      <w:r w:rsidDel="00000000" w:rsidR="00000000" w:rsidRPr="00000000">
        <w:rPr>
          <w:rtl w:val="0"/>
        </w:rPr>
        <w:br w:type="textWrapping"/>
      </w:r>
    </w:p>
    <w:p w:rsidR="00000000" w:rsidDel="00000000" w:rsidP="00000000" w:rsidRDefault="00000000" w:rsidRPr="00000000" w14:paraId="00000018">
      <w:pPr>
        <w:pStyle w:val="Heading1"/>
        <w:keepNext w:val="0"/>
        <w:keepLines w:val="0"/>
        <w:spacing w:before="480" w:lineRule="auto"/>
        <w:rPr>
          <w:b w:val="1"/>
          <w:sz w:val="46"/>
          <w:szCs w:val="46"/>
        </w:rPr>
      </w:pPr>
      <w:bookmarkStart w:colFirst="0" w:colLast="0" w:name="_grpphn66jewh" w:id="1"/>
      <w:bookmarkEnd w:id="1"/>
      <w:r w:rsidDel="00000000" w:rsidR="00000000" w:rsidRPr="00000000">
        <w:rPr>
          <w:b w:val="1"/>
          <w:sz w:val="46"/>
          <w:szCs w:val="46"/>
          <w:rtl w:val="0"/>
        </w:rPr>
        <w:t xml:space="preserve">This policy will use the following terms and definitions:</w:t>
      </w:r>
    </w:p>
    <w:p w:rsidR="00000000" w:rsidDel="00000000" w:rsidP="00000000" w:rsidRDefault="00000000" w:rsidRPr="00000000" w14:paraId="00000019">
      <w:pPr>
        <w:spacing w:after="240" w:before="240" w:lineRule="auto"/>
        <w:ind w:left="720" w:right="-700" w:firstLine="20"/>
        <w:rPr>
          <w:b w:val="1"/>
          <w:sz w:val="46"/>
          <w:szCs w:val="46"/>
        </w:rPr>
      </w:pPr>
      <w:r w:rsidDel="00000000" w:rsidR="00000000" w:rsidRPr="00000000">
        <w:rPr>
          <w:b w:val="1"/>
          <w:sz w:val="46"/>
          <w:szCs w:val="46"/>
          <w:rtl w:val="0"/>
        </w:rPr>
        <w:br w:type="textWrapping"/>
      </w:r>
    </w:p>
    <w:p w:rsidR="00000000" w:rsidDel="00000000" w:rsidP="00000000" w:rsidRDefault="00000000" w:rsidRPr="00000000" w14:paraId="0000001A">
      <w:pPr>
        <w:spacing w:after="240" w:before="240" w:lineRule="auto"/>
        <w:ind w:right="-700"/>
        <w:rPr/>
      </w:pPr>
      <w:r w:rsidDel="00000000" w:rsidR="00000000" w:rsidRPr="00000000">
        <w:rPr>
          <w:b w:val="1"/>
          <w:rtl w:val="0"/>
        </w:rPr>
        <w:t xml:space="preserve">Designated funds – </w:t>
      </w:r>
      <w:r w:rsidDel="00000000" w:rsidR="00000000" w:rsidRPr="00000000">
        <w:rPr>
          <w:rtl w:val="0"/>
        </w:rPr>
        <w:t xml:space="preserve">Designation is an administrative act by which we may earmark some of our </w:t>
      </w:r>
      <w:r w:rsidDel="00000000" w:rsidR="00000000" w:rsidRPr="00000000">
        <w:rPr>
          <w:i w:val="1"/>
          <w:rtl w:val="0"/>
        </w:rPr>
        <w:t xml:space="preserve">unrestricted</w:t>
      </w:r>
      <w:r w:rsidDel="00000000" w:rsidR="00000000" w:rsidRPr="00000000">
        <w:rPr>
          <w:rtl w:val="0"/>
        </w:rPr>
        <w:t xml:space="preserve"> funds for a particular project or use, without restricting or committing funds legally. The designation may be cancelled by us (the trustees) if we later decide not to proceed or continue with the use or project for which the funds were designated.</w:t>
      </w:r>
    </w:p>
    <w:p w:rsidR="00000000" w:rsidDel="00000000" w:rsidP="00000000" w:rsidRDefault="00000000" w:rsidRPr="00000000" w14:paraId="0000001B">
      <w:pPr>
        <w:spacing w:after="240" w:before="240" w:lineRule="auto"/>
        <w:ind w:left="1080" w:right="-700" w:firstLine="0"/>
        <w:rPr/>
      </w:pPr>
      <w:r w:rsidDel="00000000" w:rsidR="00000000" w:rsidRPr="00000000">
        <w:rPr>
          <w:rtl w:val="0"/>
        </w:rPr>
        <w:br w:type="textWrapping"/>
      </w:r>
    </w:p>
    <w:p w:rsidR="00000000" w:rsidDel="00000000" w:rsidP="00000000" w:rsidRDefault="00000000" w:rsidRPr="00000000" w14:paraId="0000001C">
      <w:pPr>
        <w:spacing w:after="240" w:before="240" w:lineRule="auto"/>
        <w:ind w:right="-700"/>
        <w:rPr/>
      </w:pPr>
      <w:r w:rsidDel="00000000" w:rsidR="00000000" w:rsidRPr="00000000">
        <w:rPr>
          <w:rtl w:val="0"/>
        </w:rPr>
        <w:t xml:space="preserve">We will follow the recommendation in the Charity Commission guidance RS3 which states this Reserves Policy must quantify and explain the purpose of any designated funds, along with the likely timing of that expenditure. Additionally, that the amount of any funds held as designated funds is appropriate to the purpose or use for which the funds have been designated.</w:t>
      </w:r>
    </w:p>
    <w:p w:rsidR="00000000" w:rsidDel="00000000" w:rsidP="00000000" w:rsidRDefault="00000000" w:rsidRPr="00000000" w14:paraId="0000001D">
      <w:pPr>
        <w:spacing w:after="240" w:before="240" w:lineRule="auto"/>
        <w:ind w:left="1080" w:right="-340" w:firstLine="0"/>
        <w:rPr/>
      </w:pPr>
      <w:r w:rsidDel="00000000" w:rsidR="00000000" w:rsidRPr="00000000">
        <w:rPr>
          <w:rtl w:val="0"/>
        </w:rPr>
        <w:br w:type="textWrapping"/>
      </w:r>
    </w:p>
    <w:p w:rsidR="00000000" w:rsidDel="00000000" w:rsidP="00000000" w:rsidRDefault="00000000" w:rsidRPr="00000000" w14:paraId="0000001E">
      <w:pPr>
        <w:spacing w:after="240" w:before="240" w:lineRule="auto"/>
        <w:ind w:right="-700"/>
        <w:rPr/>
      </w:pPr>
      <w:r w:rsidDel="00000000" w:rsidR="00000000" w:rsidRPr="00000000">
        <w:rPr>
          <w:rtl w:val="0"/>
        </w:rPr>
        <w:t xml:space="preserve">Information on our Designated Funds is detailed in Appendix 2 at the end of this policy, and is maintained by the Treasurer.</w:t>
      </w:r>
    </w:p>
    <w:p w:rsidR="00000000" w:rsidDel="00000000" w:rsidP="00000000" w:rsidRDefault="00000000" w:rsidRPr="00000000" w14:paraId="0000001F">
      <w:pPr>
        <w:spacing w:after="240" w:before="240" w:lineRule="auto"/>
        <w:ind w:left="1800" w:right="-700" w:firstLine="0"/>
        <w:rPr/>
      </w:pPr>
      <w:r w:rsidDel="00000000" w:rsidR="00000000" w:rsidRPr="00000000">
        <w:rPr>
          <w:rtl w:val="0"/>
        </w:rPr>
        <w:br w:type="textWrapping"/>
      </w:r>
    </w:p>
    <w:p w:rsidR="00000000" w:rsidDel="00000000" w:rsidP="00000000" w:rsidRDefault="00000000" w:rsidRPr="00000000" w14:paraId="00000020">
      <w:pPr>
        <w:spacing w:after="240" w:before="240" w:lineRule="auto"/>
        <w:ind w:right="-340"/>
        <w:rPr/>
      </w:pPr>
      <w:r w:rsidDel="00000000" w:rsidR="00000000" w:rsidRPr="00000000">
        <w:rPr>
          <w:rtl w:val="0"/>
        </w:rPr>
        <w:br w:type="textWrapping"/>
      </w:r>
    </w:p>
    <w:p w:rsidR="00000000" w:rsidDel="00000000" w:rsidP="00000000" w:rsidRDefault="00000000" w:rsidRPr="00000000" w14:paraId="00000021">
      <w:pPr>
        <w:spacing w:after="240" w:before="240" w:lineRule="auto"/>
        <w:ind w:right="-340"/>
        <w:rPr>
          <w:b w:val="1"/>
        </w:rPr>
      </w:pPr>
      <w:r w:rsidDel="00000000" w:rsidR="00000000" w:rsidRPr="00000000">
        <w:rPr>
          <w:b w:val="1"/>
          <w:rtl w:val="0"/>
        </w:rPr>
        <w:t xml:space="preserve">2. Unrestricted Reserve Policy</w:t>
      </w:r>
    </w:p>
    <w:p w:rsidR="00000000" w:rsidDel="00000000" w:rsidP="00000000" w:rsidRDefault="00000000" w:rsidRPr="00000000" w14:paraId="00000022">
      <w:pPr>
        <w:spacing w:after="240" w:before="240" w:lineRule="auto"/>
        <w:ind w:right="-340"/>
        <w:rPr>
          <w:b w:val="1"/>
        </w:rPr>
      </w:pPr>
      <w:r w:rsidDel="00000000" w:rsidR="00000000" w:rsidRPr="00000000">
        <w:rPr>
          <w:b w:val="1"/>
          <w:rtl w:val="0"/>
        </w:rPr>
        <w:br w:type="textWrapping"/>
      </w:r>
    </w:p>
    <w:p w:rsidR="00000000" w:rsidDel="00000000" w:rsidP="00000000" w:rsidRDefault="00000000" w:rsidRPr="00000000" w14:paraId="00000023">
      <w:pPr>
        <w:spacing w:after="240" w:before="240" w:lineRule="auto"/>
        <w:ind w:right="-340"/>
        <w:rPr/>
      </w:pPr>
      <w:r w:rsidDel="00000000" w:rsidR="00000000" w:rsidRPr="00000000">
        <w:rPr>
          <w:rtl w:val="0"/>
        </w:rPr>
        <w:t xml:space="preserve">We are required to meet the Charity Commission’s “Charities’ Reserves” Policy, CC19 and “Statement of Accounting Practice – Accounting and Reporting By Charities (SORP 2000)”, which require us to establish a Reserves Policy which needs to be included in the “Trustees Report and Annual Accounts” for each year end.</w:t>
      </w:r>
    </w:p>
    <w:p w:rsidR="00000000" w:rsidDel="00000000" w:rsidP="00000000" w:rsidRDefault="00000000" w:rsidRPr="00000000" w14:paraId="00000024">
      <w:pPr>
        <w:spacing w:after="240" w:before="240" w:lineRule="auto"/>
        <w:ind w:right="-340"/>
        <w:rPr/>
      </w:pPr>
      <w:r w:rsidDel="00000000" w:rsidR="00000000" w:rsidRPr="00000000">
        <w:rPr>
          <w:rtl w:val="0"/>
        </w:rPr>
        <w:t xml:space="preserve">This document establishes the reserves policy for the Presteigne Memorial Hall.</w:t>
      </w:r>
    </w:p>
    <w:p w:rsidR="00000000" w:rsidDel="00000000" w:rsidP="00000000" w:rsidRDefault="00000000" w:rsidRPr="00000000" w14:paraId="00000025">
      <w:pPr>
        <w:spacing w:after="240" w:before="240" w:lineRule="auto"/>
        <w:ind w:right="-340"/>
        <w:rPr/>
      </w:pPr>
      <w:r w:rsidDel="00000000" w:rsidR="00000000" w:rsidRPr="00000000">
        <w:rPr>
          <w:rtl w:val="0"/>
        </w:rPr>
        <w:br w:type="textWrapping"/>
      </w:r>
    </w:p>
    <w:p w:rsidR="00000000" w:rsidDel="00000000" w:rsidP="00000000" w:rsidRDefault="00000000" w:rsidRPr="00000000" w14:paraId="00000026">
      <w:pPr>
        <w:spacing w:after="240" w:before="240" w:lineRule="auto"/>
        <w:ind w:right="-340"/>
        <w:rPr/>
      </w:pPr>
      <w:r w:rsidDel="00000000" w:rsidR="00000000" w:rsidRPr="00000000">
        <w:rPr>
          <w:rtl w:val="0"/>
        </w:rPr>
        <w:t xml:space="preserve">When deciding this policy, the committee has considered the possibility of the hall being unable to operate and generate an income either through external crisis, for example pandemic, and the possibility of structural or equipment failures, which may result in significant expense.</w:t>
      </w:r>
    </w:p>
    <w:p w:rsidR="00000000" w:rsidDel="00000000" w:rsidP="00000000" w:rsidRDefault="00000000" w:rsidRPr="00000000" w14:paraId="00000027">
      <w:pPr>
        <w:spacing w:after="240" w:before="240" w:lineRule="auto"/>
        <w:ind w:right="-340"/>
        <w:rPr/>
      </w:pPr>
      <w:r w:rsidDel="00000000" w:rsidR="00000000" w:rsidRPr="00000000">
        <w:rPr>
          <w:rtl w:val="0"/>
        </w:rPr>
        <w:tab/>
        <w:t xml:space="preserve">To ensure the ongoing operation of the hall and provide resilience in case of such adversity, Presteigne Memorial Hall will hold a minimum of £5,550 as a basic contingency reserve to enable normal operating costs to be covered for up to one year, assuming no income is generated during this time. This figure has been derived from the operating costs of the hall for the year 2023-2024 when it was closed, and utilities were used minimally.</w:t>
      </w:r>
    </w:p>
    <w:p w:rsidR="00000000" w:rsidDel="00000000" w:rsidP="00000000" w:rsidRDefault="00000000" w:rsidRPr="00000000" w14:paraId="00000028">
      <w:pPr>
        <w:spacing w:after="240" w:before="240" w:lineRule="auto"/>
        <w:ind w:right="-340"/>
        <w:rPr/>
      </w:pPr>
      <w:r w:rsidDel="00000000" w:rsidR="00000000" w:rsidRPr="00000000">
        <w:rPr>
          <w:rtl w:val="0"/>
        </w:rPr>
        <w:tab/>
        <w:t xml:space="preserve">Additionally, to ensure that the Memorial Hall is able to remain open even in the case of a significant structural or equipment failure, a sum of £10,000 will be held in reserve.</w:t>
      </w:r>
    </w:p>
    <w:p w:rsidR="00000000" w:rsidDel="00000000" w:rsidP="00000000" w:rsidRDefault="00000000" w:rsidRPr="00000000" w14:paraId="00000029">
      <w:pPr>
        <w:spacing w:after="240" w:before="240" w:lineRule="auto"/>
        <w:ind w:right="-340"/>
        <w:rPr/>
      </w:pPr>
      <w:r w:rsidDel="00000000" w:rsidR="00000000" w:rsidRPr="00000000">
        <w:rPr>
          <w:rtl w:val="0"/>
        </w:rPr>
        <w:tab/>
        <w:t xml:space="preserve">The total figure held as Reserves for contingencies and significant repairs and renewals for 2024 is therefore £15,500.</w:t>
      </w:r>
    </w:p>
    <w:p w:rsidR="00000000" w:rsidDel="00000000" w:rsidP="00000000" w:rsidRDefault="00000000" w:rsidRPr="00000000" w14:paraId="0000002A">
      <w:pPr>
        <w:spacing w:after="240" w:before="240" w:lineRule="auto"/>
        <w:jc w:val="both"/>
        <w:rPr/>
      </w:pPr>
      <w:r w:rsidDel="00000000" w:rsidR="00000000" w:rsidRPr="00000000">
        <w:rPr>
          <w:rtl w:val="0"/>
        </w:rPr>
        <w:tab/>
        <w:t xml:space="preserve">If funds are spent resulting in the level of Reserves falling below the amount set in this policy, surplus from operations and fundraising must be applied to restoring the Reserves to the set amount to meet future contingencies.</w:t>
      </w:r>
    </w:p>
    <w:p w:rsidR="00000000" w:rsidDel="00000000" w:rsidP="00000000" w:rsidRDefault="00000000" w:rsidRPr="00000000" w14:paraId="0000002B">
      <w:pPr>
        <w:spacing w:after="240" w:before="240" w:lineRule="auto"/>
        <w:jc w:val="both"/>
        <w:rPr/>
      </w:pPr>
      <w:r w:rsidDel="00000000" w:rsidR="00000000" w:rsidRPr="00000000">
        <w:rPr>
          <w:rtl w:val="0"/>
        </w:rPr>
        <w:tab/>
        <w:t xml:space="preserve">The requirements for and level of Reserves held will be monitored by the management committee to ensure they meet Presteigne Memorial Hall’s changing needs and circumstances. This policy and its operation will be published on the Presteigne Memorial Hall website and reported annually in the Presteigne Memorial Hall Report and Accounts.</w:t>
      </w:r>
    </w:p>
    <w:p w:rsidR="00000000" w:rsidDel="00000000" w:rsidP="00000000" w:rsidRDefault="00000000" w:rsidRPr="00000000" w14:paraId="0000002C">
      <w:pPr>
        <w:spacing w:after="240" w:before="240" w:lineRule="auto"/>
        <w:ind w:left="720" w:right="-340" w:firstLine="0"/>
        <w:rPr/>
      </w:pPr>
      <w:r w:rsidDel="00000000" w:rsidR="00000000" w:rsidRPr="00000000">
        <w:rPr>
          <w:rtl w:val="0"/>
        </w:rPr>
        <w:br w:type="textWrapping"/>
      </w:r>
    </w:p>
    <w:p w:rsidR="00000000" w:rsidDel="00000000" w:rsidP="00000000" w:rsidRDefault="00000000" w:rsidRPr="00000000" w14:paraId="0000002D">
      <w:pPr>
        <w:spacing w:after="240" w:before="240" w:lineRule="auto"/>
        <w:ind w:right="-340"/>
        <w:rPr/>
      </w:pPr>
      <w:r w:rsidDel="00000000" w:rsidR="00000000" w:rsidRPr="00000000">
        <w:rPr>
          <w:rtl w:val="0"/>
        </w:rPr>
        <w:br w:type="textWrapping"/>
      </w:r>
    </w:p>
    <w:p w:rsidR="00000000" w:rsidDel="00000000" w:rsidP="00000000" w:rsidRDefault="00000000" w:rsidRPr="00000000" w14:paraId="0000002E">
      <w:pPr>
        <w:spacing w:after="240" w:before="240" w:lineRule="auto"/>
        <w:ind w:right="-340"/>
        <w:rPr>
          <w:b w:val="1"/>
        </w:rPr>
      </w:pPr>
      <w:r w:rsidDel="00000000" w:rsidR="00000000" w:rsidRPr="00000000">
        <w:rPr>
          <w:b w:val="1"/>
          <w:rtl w:val="0"/>
        </w:rPr>
        <w:t xml:space="preserve">3. What level (or range) of reserves we need</w:t>
      </w:r>
    </w:p>
    <w:p w:rsidR="00000000" w:rsidDel="00000000" w:rsidP="00000000" w:rsidRDefault="00000000" w:rsidRPr="00000000" w14:paraId="0000002F">
      <w:pPr>
        <w:spacing w:after="240" w:before="240" w:lineRule="auto"/>
        <w:ind w:right="-340"/>
        <w:rPr>
          <w:b w:val="1"/>
        </w:rPr>
      </w:pPr>
      <w:r w:rsidDel="00000000" w:rsidR="00000000" w:rsidRPr="00000000">
        <w:rPr>
          <w:b w:val="1"/>
          <w:rtl w:val="0"/>
        </w:rPr>
        <w:br w:type="textWrapping"/>
      </w:r>
    </w:p>
    <w:p w:rsidR="00000000" w:rsidDel="00000000" w:rsidP="00000000" w:rsidRDefault="00000000" w:rsidRPr="00000000" w14:paraId="00000030">
      <w:pPr>
        <w:numPr>
          <w:ilvl w:val="0"/>
          <w:numId w:val="3"/>
        </w:numPr>
        <w:spacing w:after="240" w:before="240" w:lineRule="auto"/>
        <w:ind w:left="720" w:hanging="360"/>
      </w:pPr>
      <w:r w:rsidDel="00000000" w:rsidR="00000000" w:rsidRPr="00000000">
        <w:rPr>
          <w:b w:val="1"/>
          <w:rtl w:val="0"/>
        </w:rPr>
        <w:t xml:space="preserve">Unrestricted reserves</w:t>
      </w:r>
    </w:p>
    <w:p w:rsidR="00000000" w:rsidDel="00000000" w:rsidP="00000000" w:rsidRDefault="00000000" w:rsidRPr="00000000" w14:paraId="00000031">
      <w:pPr>
        <w:spacing w:after="240" w:before="240" w:lineRule="auto"/>
        <w:ind w:left="720" w:right="-340" w:firstLine="0"/>
        <w:rPr>
          <w:b w:val="1"/>
        </w:rPr>
      </w:pPr>
      <w:r w:rsidDel="00000000" w:rsidR="00000000" w:rsidRPr="00000000">
        <w:rPr>
          <w:b w:val="1"/>
          <w:rtl w:val="0"/>
        </w:rPr>
        <w:br w:type="textWrapping"/>
      </w:r>
    </w:p>
    <w:p w:rsidR="00000000" w:rsidDel="00000000" w:rsidP="00000000" w:rsidRDefault="00000000" w:rsidRPr="00000000" w14:paraId="00000032">
      <w:pPr>
        <w:spacing w:after="240" w:before="240" w:lineRule="auto"/>
        <w:ind w:left="720" w:right="-340" w:firstLine="0"/>
        <w:rPr/>
      </w:pPr>
      <w:r w:rsidDel="00000000" w:rsidR="00000000" w:rsidRPr="00000000">
        <w:rPr>
          <w:rtl w:val="0"/>
        </w:rPr>
        <w:t xml:space="preserve">The unrestricted reserve is intended to ensure stability and resilience for Hall operations. As such, w</w:t>
      </w:r>
      <w:r w:rsidDel="00000000" w:rsidR="00000000" w:rsidRPr="00000000">
        <w:rPr>
          <w:rtl w:val="0"/>
        </w:rPr>
        <w:t xml:space="preserve">e are initially ensuring that 12 months of running costs are to be held in our ‘free use’ unrestricted reserves, lowering this to 6 months after one year of operation.</w:t>
      </w:r>
    </w:p>
    <w:p w:rsidR="00000000" w:rsidDel="00000000" w:rsidP="00000000" w:rsidRDefault="00000000" w:rsidRPr="00000000" w14:paraId="00000033">
      <w:pPr>
        <w:spacing w:after="240" w:before="240" w:lineRule="auto"/>
        <w:ind w:left="720" w:right="-340" w:firstLine="0"/>
        <w:rPr/>
      </w:pPr>
      <w:r w:rsidDel="00000000" w:rsidR="00000000" w:rsidRPr="00000000">
        <w:rPr>
          <w:rtl w:val="0"/>
        </w:rPr>
        <w:br w:type="textWrapping"/>
      </w:r>
    </w:p>
    <w:p w:rsidR="00000000" w:rsidDel="00000000" w:rsidP="00000000" w:rsidRDefault="00000000" w:rsidRPr="00000000" w14:paraId="00000034">
      <w:pPr>
        <w:spacing w:after="240" w:before="240" w:lineRule="auto"/>
        <w:ind w:left="720" w:right="-340" w:firstLine="0"/>
        <w:rPr/>
      </w:pPr>
      <w:r w:rsidDel="00000000" w:rsidR="00000000" w:rsidRPr="00000000">
        <w:rPr>
          <w:rtl w:val="0"/>
        </w:rPr>
        <w:t xml:space="preserve">This figure equates to approximately £6000.</w:t>
      </w:r>
    </w:p>
    <w:p w:rsidR="00000000" w:rsidDel="00000000" w:rsidP="00000000" w:rsidRDefault="00000000" w:rsidRPr="00000000" w14:paraId="00000035">
      <w:pPr>
        <w:spacing w:after="240" w:before="240" w:lineRule="auto"/>
        <w:ind w:left="720" w:right="-340" w:firstLine="0"/>
        <w:rPr/>
      </w:pPr>
      <w:r w:rsidDel="00000000" w:rsidR="00000000" w:rsidRPr="00000000">
        <w:rPr>
          <w:rtl w:val="0"/>
        </w:rPr>
      </w:r>
    </w:p>
    <w:p w:rsidR="00000000" w:rsidDel="00000000" w:rsidP="00000000" w:rsidRDefault="00000000" w:rsidRPr="00000000" w14:paraId="00000036">
      <w:pPr>
        <w:spacing w:after="240" w:before="240" w:lineRule="auto"/>
        <w:ind w:left="720" w:right="-340" w:firstLine="0"/>
        <w:rPr/>
      </w:pPr>
      <w:r w:rsidDel="00000000" w:rsidR="00000000" w:rsidRPr="00000000">
        <w:rPr>
          <w:rtl w:val="0"/>
        </w:rPr>
      </w:r>
    </w:p>
    <w:p w:rsidR="00000000" w:rsidDel="00000000" w:rsidP="00000000" w:rsidRDefault="00000000" w:rsidRPr="00000000" w14:paraId="00000037">
      <w:pPr>
        <w:numPr>
          <w:ilvl w:val="0"/>
          <w:numId w:val="4"/>
        </w:numPr>
        <w:spacing w:after="240" w:before="240" w:lineRule="auto"/>
        <w:ind w:left="720" w:hanging="360"/>
      </w:pPr>
      <w:r w:rsidDel="00000000" w:rsidR="00000000" w:rsidRPr="00000000">
        <w:rPr>
          <w:b w:val="1"/>
          <w:rtl w:val="0"/>
        </w:rPr>
        <w:t xml:space="preserve">Restricted reserves</w:t>
      </w:r>
    </w:p>
    <w:p w:rsidR="00000000" w:rsidDel="00000000" w:rsidP="00000000" w:rsidRDefault="00000000" w:rsidRPr="00000000" w14:paraId="00000038">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39">
      <w:pPr>
        <w:spacing w:after="240" w:before="240" w:lineRule="auto"/>
        <w:ind w:left="0" w:firstLine="0"/>
        <w:rPr/>
      </w:pPr>
      <w:r w:rsidDel="00000000" w:rsidR="00000000" w:rsidRPr="00000000">
        <w:rPr>
          <w:rtl w:val="0"/>
        </w:rPr>
        <w:t xml:space="preserve">The Hall’s restricted reserves are able to be used to further the short, medium, and long term goals of the charity. As the Hall is reopening after an extended period of closure, with an uncertain level of future income, it is important that a reserve exists which can ensure resilience.</w:t>
      </w:r>
    </w:p>
    <w:p w:rsidR="00000000" w:rsidDel="00000000" w:rsidP="00000000" w:rsidRDefault="00000000" w:rsidRPr="00000000" w14:paraId="0000003A">
      <w:pPr>
        <w:spacing w:after="240" w:before="240" w:lineRule="auto"/>
        <w:ind w:left="720" w:right="-340" w:firstLine="0"/>
        <w:rPr/>
      </w:pPr>
      <w:r w:rsidDel="00000000" w:rsidR="00000000" w:rsidRPr="00000000">
        <w:rPr>
          <w:rtl w:val="0"/>
        </w:rPr>
      </w:r>
    </w:p>
    <w:p w:rsidR="00000000" w:rsidDel="00000000" w:rsidP="00000000" w:rsidRDefault="00000000" w:rsidRPr="00000000" w14:paraId="0000003B">
      <w:pPr>
        <w:spacing w:after="240" w:before="240" w:lineRule="auto"/>
        <w:ind w:left="720" w:right="-340" w:firstLine="0"/>
        <w:rPr/>
      </w:pPr>
      <w:r w:rsidDel="00000000" w:rsidR="00000000" w:rsidRPr="00000000">
        <w:rPr>
          <w:rtl w:val="0"/>
        </w:rPr>
        <w:t xml:space="preserve">This figure currently equates to </w:t>
      </w:r>
      <w:r w:rsidDel="00000000" w:rsidR="00000000" w:rsidRPr="00000000">
        <w:rPr>
          <w:b w:val="1"/>
          <w:rtl w:val="0"/>
        </w:rPr>
        <w:t xml:space="preserve">£10000</w:t>
      </w:r>
      <w:r w:rsidDel="00000000" w:rsidR="00000000" w:rsidRPr="00000000">
        <w:rPr>
          <w:rtl w:val="0"/>
        </w:rPr>
        <w:t xml:space="preserve"> and will be reviewed in 2025</w:t>
      </w:r>
    </w:p>
    <w:p w:rsidR="00000000" w:rsidDel="00000000" w:rsidP="00000000" w:rsidRDefault="00000000" w:rsidRPr="00000000" w14:paraId="0000003C">
      <w:pPr>
        <w:spacing w:after="240" w:before="240" w:lineRule="auto"/>
        <w:ind w:left="0" w:firstLine="0"/>
        <w:rPr/>
      </w:pPr>
      <w:r w:rsidDel="00000000" w:rsidR="00000000" w:rsidRPr="00000000">
        <w:rPr>
          <w:rtl w:val="0"/>
        </w:rPr>
      </w:r>
    </w:p>
    <w:p w:rsidR="00000000" w:rsidDel="00000000" w:rsidP="00000000" w:rsidRDefault="00000000" w:rsidRPr="00000000" w14:paraId="0000003D">
      <w:pPr>
        <w:spacing w:after="240" w:before="240" w:lineRule="auto"/>
        <w:ind w:left="1440" w:right="-340" w:firstLine="0"/>
        <w:rPr>
          <w:b w:val="1"/>
        </w:rPr>
      </w:pPr>
      <w:r w:rsidDel="00000000" w:rsidR="00000000" w:rsidRPr="00000000">
        <w:rPr>
          <w:b w:val="1"/>
          <w:rtl w:val="0"/>
        </w:rPr>
        <w:br w:type="textWrapping"/>
      </w:r>
    </w:p>
    <w:p w:rsidR="00000000" w:rsidDel="00000000" w:rsidP="00000000" w:rsidRDefault="00000000" w:rsidRPr="00000000" w14:paraId="0000003E">
      <w:pPr>
        <w:spacing w:after="240" w:before="240" w:lineRule="auto"/>
        <w:ind w:left="720" w:right="-340" w:firstLine="0"/>
        <w:rPr/>
      </w:pPr>
      <w:r w:rsidDel="00000000" w:rsidR="00000000" w:rsidRPr="00000000">
        <w:rPr>
          <w:rtl w:val="0"/>
        </w:rPr>
        <w:br w:type="textWrapping"/>
      </w:r>
    </w:p>
    <w:p w:rsidR="00000000" w:rsidDel="00000000" w:rsidP="00000000" w:rsidRDefault="00000000" w:rsidRPr="00000000" w14:paraId="0000003F">
      <w:pPr>
        <w:spacing w:after="240" w:before="240" w:lineRule="auto"/>
        <w:ind w:left="720" w:right="-340" w:firstLine="0"/>
        <w:rPr/>
      </w:pPr>
      <w:r w:rsidDel="00000000" w:rsidR="00000000" w:rsidRPr="00000000">
        <w:rPr>
          <w:rtl w:val="0"/>
        </w:rPr>
      </w:r>
    </w:p>
    <w:p w:rsidR="00000000" w:rsidDel="00000000" w:rsidP="00000000" w:rsidRDefault="00000000" w:rsidRPr="00000000" w14:paraId="00000040">
      <w:pPr>
        <w:spacing w:after="240" w:before="240" w:lineRule="auto"/>
        <w:ind w:left="1440" w:right="-340" w:firstLine="0"/>
        <w:rPr/>
      </w:pPr>
      <w:r w:rsidDel="00000000" w:rsidR="00000000" w:rsidRPr="00000000">
        <w:rPr>
          <w:rtl w:val="0"/>
        </w:rPr>
        <w:br w:type="textWrapping"/>
      </w:r>
    </w:p>
    <w:p w:rsidR="00000000" w:rsidDel="00000000" w:rsidP="00000000" w:rsidRDefault="00000000" w:rsidRPr="00000000" w14:paraId="00000041">
      <w:pPr>
        <w:spacing w:after="240" w:before="240" w:lineRule="auto"/>
        <w:ind w:left="1440" w:right="-340" w:firstLine="0"/>
        <w:rPr/>
      </w:pPr>
      <w:r w:rsidDel="00000000" w:rsidR="00000000" w:rsidRPr="00000000">
        <w:rPr>
          <w:rtl w:val="0"/>
        </w:rPr>
        <w:br w:type="textWrapping"/>
      </w:r>
    </w:p>
    <w:p w:rsidR="00000000" w:rsidDel="00000000" w:rsidP="00000000" w:rsidRDefault="00000000" w:rsidRPr="00000000" w14:paraId="00000042">
      <w:pPr>
        <w:spacing w:after="240" w:before="240" w:lineRule="auto"/>
        <w:ind w:left="1440" w:right="-340" w:firstLine="0"/>
        <w:rPr/>
      </w:pPr>
      <w:r w:rsidDel="00000000" w:rsidR="00000000" w:rsidRPr="00000000">
        <w:rPr>
          <w:rtl w:val="0"/>
        </w:rPr>
        <w:br w:type="textWrapping"/>
      </w:r>
    </w:p>
    <w:p w:rsidR="00000000" w:rsidDel="00000000" w:rsidP="00000000" w:rsidRDefault="00000000" w:rsidRPr="00000000" w14:paraId="00000043">
      <w:pPr>
        <w:spacing w:after="240" w:before="240" w:lineRule="auto"/>
        <w:ind w:right="-700"/>
        <w:rPr>
          <w:b w:val="1"/>
        </w:rPr>
      </w:pPr>
      <w:r w:rsidDel="00000000" w:rsidR="00000000" w:rsidRPr="00000000">
        <w:rPr>
          <w:b w:val="1"/>
          <w:rtl w:val="0"/>
        </w:rPr>
        <w:t xml:space="preserve">4. The purpose of restricted reserves, and the likely timing of that expenditure</w:t>
      </w:r>
    </w:p>
    <w:p w:rsidR="00000000" w:rsidDel="00000000" w:rsidP="00000000" w:rsidRDefault="00000000" w:rsidRPr="00000000" w14:paraId="00000044">
      <w:pPr>
        <w:spacing w:after="240" w:before="240" w:lineRule="auto"/>
        <w:ind w:right="-340"/>
        <w:rPr>
          <w:b w:val="1"/>
        </w:rPr>
      </w:pPr>
      <w:r w:rsidDel="00000000" w:rsidR="00000000" w:rsidRPr="00000000">
        <w:rPr>
          <w:b w:val="1"/>
          <w:rtl w:val="0"/>
        </w:rPr>
        <w:br w:type="textWrapping"/>
      </w:r>
    </w:p>
    <w:p w:rsidR="00000000" w:rsidDel="00000000" w:rsidP="00000000" w:rsidRDefault="00000000" w:rsidRPr="00000000" w14:paraId="00000045">
      <w:pPr>
        <w:spacing w:after="240" w:before="240" w:lineRule="auto"/>
        <w:ind w:right="-340"/>
        <w:rPr/>
      </w:pPr>
      <w:r w:rsidDel="00000000" w:rsidR="00000000" w:rsidRPr="00000000">
        <w:rPr>
          <w:rtl w:val="0"/>
        </w:rPr>
        <w:t xml:space="preserve">Our requirements for expenditure are listed and prioritised in the tables at the end of this policy, together with an indication of the likely need for immediate, short term, medium term, or long term expenditure.</w:t>
      </w:r>
    </w:p>
    <w:p w:rsidR="00000000" w:rsidDel="00000000" w:rsidP="00000000" w:rsidRDefault="00000000" w:rsidRPr="00000000" w14:paraId="00000046">
      <w:pPr>
        <w:numPr>
          <w:ilvl w:val="0"/>
          <w:numId w:val="1"/>
        </w:numPr>
        <w:spacing w:after="0" w:afterAutospacing="0" w:before="240" w:lineRule="auto"/>
        <w:ind w:left="720" w:hanging="360"/>
      </w:pPr>
      <w:r w:rsidDel="00000000" w:rsidR="00000000" w:rsidRPr="00000000">
        <w:rPr>
          <w:rtl w:val="0"/>
        </w:rPr>
        <w:t xml:space="preserve">Short </w:t>
        <w:tab/>
        <w:t xml:space="preserve">term = less than 12 months</w:t>
      </w:r>
    </w:p>
    <w:p w:rsidR="00000000" w:rsidDel="00000000" w:rsidP="00000000" w:rsidRDefault="00000000" w:rsidRPr="00000000" w14:paraId="00000047">
      <w:pPr>
        <w:numPr>
          <w:ilvl w:val="0"/>
          <w:numId w:val="1"/>
        </w:numPr>
        <w:spacing w:after="0" w:afterAutospacing="0" w:before="0" w:beforeAutospacing="0" w:lineRule="auto"/>
        <w:ind w:left="720" w:hanging="360"/>
      </w:pPr>
      <w:r w:rsidDel="00000000" w:rsidR="00000000" w:rsidRPr="00000000">
        <w:rPr>
          <w:rtl w:val="0"/>
        </w:rPr>
        <w:t xml:space="preserve">Medium term = 1 to 5 years</w:t>
      </w:r>
    </w:p>
    <w:p w:rsidR="00000000" w:rsidDel="00000000" w:rsidP="00000000" w:rsidRDefault="00000000" w:rsidRPr="00000000" w14:paraId="00000048">
      <w:pPr>
        <w:numPr>
          <w:ilvl w:val="0"/>
          <w:numId w:val="1"/>
        </w:numPr>
        <w:spacing w:after="240" w:before="0" w:beforeAutospacing="0" w:lineRule="auto"/>
        <w:ind w:left="720" w:hanging="360"/>
      </w:pPr>
      <w:r w:rsidDel="00000000" w:rsidR="00000000" w:rsidRPr="00000000">
        <w:rPr>
          <w:rtl w:val="0"/>
        </w:rPr>
        <w:t xml:space="preserve">Long term = over 5 years </w:t>
        <w:tab/>
      </w:r>
    </w:p>
    <w:p w:rsidR="00000000" w:rsidDel="00000000" w:rsidP="00000000" w:rsidRDefault="00000000" w:rsidRPr="00000000" w14:paraId="00000049">
      <w:pPr>
        <w:spacing w:after="240" w:before="240" w:lineRule="auto"/>
        <w:ind w:left="720" w:right="-340" w:firstLine="0"/>
        <w:rPr/>
      </w:pPr>
      <w:r w:rsidDel="00000000" w:rsidR="00000000" w:rsidRPr="00000000">
        <w:rPr>
          <w:rtl w:val="0"/>
        </w:rPr>
        <w:br w:type="textWrapping"/>
      </w:r>
    </w:p>
    <w:p w:rsidR="00000000" w:rsidDel="00000000" w:rsidP="00000000" w:rsidRDefault="00000000" w:rsidRPr="00000000" w14:paraId="0000004A">
      <w:pPr>
        <w:spacing w:after="240" w:before="240" w:lineRule="auto"/>
        <w:ind w:right="-340"/>
        <w:rPr/>
      </w:pPr>
      <w:r w:rsidDel="00000000" w:rsidR="00000000" w:rsidRPr="00000000">
        <w:rPr>
          <w:rtl w:val="0"/>
        </w:rPr>
        <w:br w:type="textWrapping"/>
      </w:r>
    </w:p>
    <w:p w:rsidR="00000000" w:rsidDel="00000000" w:rsidP="00000000" w:rsidRDefault="00000000" w:rsidRPr="00000000" w14:paraId="0000004B">
      <w:pPr>
        <w:spacing w:after="240" w:before="240" w:lineRule="auto"/>
        <w:ind w:right="-340"/>
        <w:rPr>
          <w:b w:val="1"/>
        </w:rPr>
      </w:pPr>
      <w:r w:rsidDel="00000000" w:rsidR="00000000" w:rsidRPr="00000000">
        <w:rPr>
          <w:b w:val="1"/>
          <w:rtl w:val="0"/>
        </w:rPr>
        <w:t xml:space="preserve">5. Arrangements for monitoring and reviewing this policy</w:t>
      </w:r>
    </w:p>
    <w:p w:rsidR="00000000" w:rsidDel="00000000" w:rsidP="00000000" w:rsidRDefault="00000000" w:rsidRPr="00000000" w14:paraId="0000004C">
      <w:pPr>
        <w:spacing w:after="240" w:before="240" w:lineRule="auto"/>
        <w:ind w:right="-340"/>
        <w:rPr>
          <w:b w:val="1"/>
        </w:rPr>
      </w:pPr>
      <w:r w:rsidDel="00000000" w:rsidR="00000000" w:rsidRPr="00000000">
        <w:rPr>
          <w:b w:val="1"/>
          <w:rtl w:val="0"/>
        </w:rPr>
        <w:br w:type="textWrapping"/>
      </w:r>
    </w:p>
    <w:p w:rsidR="00000000" w:rsidDel="00000000" w:rsidP="00000000" w:rsidRDefault="00000000" w:rsidRPr="00000000" w14:paraId="0000004D">
      <w:pPr>
        <w:spacing w:after="240" w:before="240" w:lineRule="auto"/>
        <w:ind w:right="-340"/>
        <w:rPr/>
      </w:pPr>
      <w:r w:rsidDel="00000000" w:rsidR="00000000" w:rsidRPr="00000000">
        <w:rPr>
          <w:rtl w:val="0"/>
        </w:rPr>
        <w:t xml:space="preserve">The needs of the hall will change from year to year, and unexpected requirements for expenditure may alter our financial plans.</w:t>
      </w:r>
    </w:p>
    <w:p w:rsidR="00000000" w:rsidDel="00000000" w:rsidP="00000000" w:rsidRDefault="00000000" w:rsidRPr="00000000" w14:paraId="0000004E">
      <w:pPr>
        <w:spacing w:after="240" w:before="240" w:lineRule="auto"/>
        <w:ind w:left="720" w:right="-340" w:firstLine="0"/>
        <w:rPr/>
      </w:pPr>
      <w:r w:rsidDel="00000000" w:rsidR="00000000" w:rsidRPr="00000000">
        <w:rPr>
          <w:rtl w:val="0"/>
        </w:rPr>
      </w:r>
    </w:p>
    <w:p w:rsidR="00000000" w:rsidDel="00000000" w:rsidP="00000000" w:rsidRDefault="00000000" w:rsidRPr="00000000" w14:paraId="0000004F">
      <w:pPr>
        <w:spacing w:after="240" w:before="240" w:lineRule="auto"/>
        <w:ind w:right="-340"/>
        <w:rPr/>
      </w:pPr>
      <w:r w:rsidDel="00000000" w:rsidR="00000000" w:rsidRPr="00000000">
        <w:rPr>
          <w:rtl w:val="0"/>
        </w:rPr>
        <w:t xml:space="preserve">This policy will be reviewed annually at the November meeting of the board of Trustees.</w:t>
      </w:r>
    </w:p>
    <w:p w:rsidR="00000000" w:rsidDel="00000000" w:rsidP="00000000" w:rsidRDefault="00000000" w:rsidRPr="00000000" w14:paraId="00000050">
      <w:pPr>
        <w:spacing w:after="240" w:before="240" w:lineRule="auto"/>
        <w:ind w:right="-340"/>
        <w:rPr/>
      </w:pPr>
      <w:r w:rsidDel="00000000" w:rsidR="00000000" w:rsidRPr="00000000">
        <w:rPr>
          <w:rtl w:val="0"/>
        </w:rPr>
        <w:br w:type="textWrapping"/>
      </w:r>
    </w:p>
    <w:p w:rsidR="00000000" w:rsidDel="00000000" w:rsidP="00000000" w:rsidRDefault="00000000" w:rsidRPr="00000000" w14:paraId="00000051">
      <w:pPr>
        <w:pStyle w:val="Heading4"/>
        <w:keepNext w:val="0"/>
        <w:keepLines w:val="0"/>
        <w:spacing w:after="40" w:before="240" w:lineRule="auto"/>
        <w:rPr>
          <w:b w:val="1"/>
          <w:color w:val="000000"/>
          <w:sz w:val="22"/>
          <w:szCs w:val="22"/>
        </w:rPr>
      </w:pPr>
      <w:bookmarkStart w:colFirst="0" w:colLast="0" w:name="_dpp8ltr525ef" w:id="2"/>
      <w:bookmarkEnd w:id="2"/>
      <w:r w:rsidDel="00000000" w:rsidR="00000000" w:rsidRPr="00000000">
        <w:rPr>
          <w:b w:val="1"/>
          <w:color w:val="000000"/>
          <w:sz w:val="22"/>
          <w:szCs w:val="22"/>
          <w:rtl w:val="0"/>
        </w:rPr>
        <w:t xml:space="preserve">APPENDIX A</w:t>
      </w:r>
    </w:p>
    <w:p w:rsidR="00000000" w:rsidDel="00000000" w:rsidP="00000000" w:rsidRDefault="00000000" w:rsidRPr="00000000" w14:paraId="00000052">
      <w:pPr>
        <w:spacing w:after="240" w:before="240" w:lineRule="auto"/>
        <w:rPr>
          <w:b w:val="1"/>
        </w:rPr>
      </w:pPr>
      <w:r w:rsidDel="00000000" w:rsidR="00000000" w:rsidRPr="00000000">
        <w:rPr>
          <w:b w:val="1"/>
          <w:rtl w:val="0"/>
        </w:rPr>
        <w:br w:type="textWrapping"/>
      </w:r>
    </w:p>
    <w:p w:rsidR="00000000" w:rsidDel="00000000" w:rsidP="00000000" w:rsidRDefault="00000000" w:rsidRPr="00000000" w14:paraId="00000053">
      <w:pPr>
        <w:spacing w:after="240" w:before="240" w:lineRule="auto"/>
        <w:rPr>
          <w:b w:val="1"/>
        </w:rPr>
      </w:pPr>
      <w:r w:rsidDel="00000000" w:rsidR="00000000" w:rsidRPr="00000000">
        <w:rPr>
          <w:b w:val="1"/>
          <w:rtl w:val="0"/>
        </w:rPr>
        <w:br w:type="textWrapping"/>
      </w:r>
    </w:p>
    <w:p w:rsidR="00000000" w:rsidDel="00000000" w:rsidP="00000000" w:rsidRDefault="00000000" w:rsidRPr="00000000" w14:paraId="00000054">
      <w:pPr>
        <w:pStyle w:val="Heading3"/>
        <w:keepNext w:val="0"/>
        <w:keepLines w:val="0"/>
        <w:spacing w:before="280" w:lineRule="auto"/>
        <w:jc w:val="center"/>
        <w:rPr>
          <w:b w:val="1"/>
          <w:color w:val="000000"/>
          <w:sz w:val="26"/>
          <w:szCs w:val="26"/>
        </w:rPr>
      </w:pPr>
      <w:bookmarkStart w:colFirst="0" w:colLast="0" w:name="_byfymqpo5yx6" w:id="3"/>
      <w:bookmarkEnd w:id="3"/>
      <w:r w:rsidDel="00000000" w:rsidR="00000000" w:rsidRPr="00000000">
        <w:rPr>
          <w:b w:val="1"/>
          <w:color w:val="000000"/>
          <w:sz w:val="26"/>
          <w:szCs w:val="26"/>
          <w:rtl w:val="0"/>
        </w:rPr>
        <w:t xml:space="preserve">Designated funds / Restricted Reserves* details as of 10/12/2024</w:t>
      </w:r>
    </w:p>
    <w:p w:rsidR="00000000" w:rsidDel="00000000" w:rsidP="00000000" w:rsidRDefault="00000000" w:rsidRPr="00000000" w14:paraId="00000055">
      <w:pPr>
        <w:spacing w:after="240" w:before="240" w:lineRule="auto"/>
        <w:ind w:right="-340"/>
        <w:rPr>
          <w:b w:val="1"/>
          <w:sz w:val="26"/>
          <w:szCs w:val="26"/>
        </w:rPr>
      </w:pPr>
      <w:r w:rsidDel="00000000" w:rsidR="00000000" w:rsidRPr="00000000">
        <w:rPr>
          <w:b w:val="1"/>
          <w:sz w:val="26"/>
          <w:szCs w:val="26"/>
          <w:rtl w:val="0"/>
        </w:rPr>
        <w:br w:type="textWrapping"/>
      </w:r>
    </w:p>
    <w:p w:rsidR="00000000" w:rsidDel="00000000" w:rsidP="00000000" w:rsidRDefault="00000000" w:rsidRPr="00000000" w14:paraId="00000056">
      <w:pPr>
        <w:spacing w:after="240" w:before="240" w:lineRule="auto"/>
        <w:ind w:right="-340"/>
        <w:rPr>
          <w:b w:val="1"/>
          <w:sz w:val="26"/>
          <w:szCs w:val="26"/>
        </w:rPr>
      </w:pPr>
      <w:r w:rsidDel="00000000" w:rsidR="00000000" w:rsidRPr="00000000">
        <w:rPr>
          <w:b w:val="1"/>
          <w:sz w:val="26"/>
          <w:szCs w:val="26"/>
          <w:rtl w:val="0"/>
        </w:rPr>
        <w:br w:type="textWrapping"/>
      </w:r>
    </w:p>
    <w:tbl>
      <w:tblPr>
        <w:tblStyle w:val="Table1"/>
        <w:tblW w:w="9025.511811023622" w:type="dxa"/>
        <w:jc w:val="left"/>
        <w:tblLayout w:type="fixed"/>
        <w:tblLook w:val="0600"/>
      </w:tblPr>
      <w:tblGrid>
        <w:gridCol w:w="1852.5270548078042"/>
        <w:gridCol w:w="1081.8758000077578"/>
        <w:gridCol w:w="1985.9090027539664"/>
        <w:gridCol w:w="2267.493115084753"/>
        <w:gridCol w:w="800.2916876769716"/>
        <w:gridCol w:w="1037.4151506923706"/>
        <w:tblGridChange w:id="0">
          <w:tblGrid>
            <w:gridCol w:w="1852.5270548078042"/>
            <w:gridCol w:w="1081.8758000077578"/>
            <w:gridCol w:w="1985.9090027539664"/>
            <w:gridCol w:w="2267.493115084753"/>
            <w:gridCol w:w="800.2916876769716"/>
            <w:gridCol w:w="1037.4151506923706"/>
          </w:tblGrid>
        </w:tblGridChange>
      </w:tblGrid>
      <w:tr>
        <w:trPr>
          <w:cantSplit w:val="0"/>
          <w:trHeight w:val="14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7">
            <w:pPr>
              <w:rPr>
                <w:b w:val="1"/>
                <w:sz w:val="20"/>
                <w:szCs w:val="20"/>
              </w:rPr>
            </w:pPr>
            <w:r w:rsidDel="00000000" w:rsidR="00000000" w:rsidRPr="00000000">
              <w:rPr>
                <w:rtl w:val="0"/>
              </w:rPr>
              <w:tab/>
              <w:tab/>
              <w:tab/>
            </w:r>
            <w:r w:rsidDel="00000000" w:rsidR="00000000" w:rsidRPr="00000000">
              <w:rPr>
                <w:b w:val="1"/>
                <w:sz w:val="20"/>
                <w:szCs w:val="20"/>
                <w:rtl w:val="0"/>
              </w:rPr>
              <w:t xml:space="preserve">Type</w:t>
            </w:r>
          </w:p>
          <w:p w:rsidR="00000000" w:rsidDel="00000000" w:rsidP="00000000" w:rsidRDefault="00000000" w:rsidRPr="00000000" w14:paraId="00000058">
            <w:pPr>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9">
            <w:pPr>
              <w:spacing w:after="240" w:lineRule="auto"/>
              <w:rPr>
                <w:b w:val="1"/>
                <w:sz w:val="20"/>
                <w:szCs w:val="20"/>
              </w:rPr>
            </w:pPr>
            <w:r w:rsidDel="00000000" w:rsidR="00000000" w:rsidRPr="00000000">
              <w:rPr>
                <w:rtl w:val="0"/>
              </w:rPr>
              <w:tab/>
            </w:r>
            <w:r w:rsidDel="00000000" w:rsidR="00000000" w:rsidRPr="00000000">
              <w:rPr>
                <w:b w:val="1"/>
                <w:sz w:val="20"/>
                <w:szCs w:val="20"/>
                <w:rtl w:val="0"/>
              </w:rPr>
              <w:t xml:space="preserve">Short/Medium/Long term</w:t>
            </w:r>
          </w:p>
          <w:p w:rsidR="00000000" w:rsidDel="00000000" w:rsidP="00000000" w:rsidRDefault="00000000" w:rsidRPr="00000000" w14:paraId="0000005A">
            <w:pPr>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B">
            <w:pPr>
              <w:rPr>
                <w:b w:val="1"/>
                <w:sz w:val="20"/>
                <w:szCs w:val="20"/>
              </w:rPr>
            </w:pPr>
            <w:r w:rsidDel="00000000" w:rsidR="00000000" w:rsidRPr="00000000">
              <w:rPr>
                <w:rtl w:val="0"/>
              </w:rPr>
            </w:r>
          </w:p>
          <w:p w:rsidR="00000000" w:rsidDel="00000000" w:rsidP="00000000" w:rsidRDefault="00000000" w:rsidRPr="00000000" w14:paraId="0000005C">
            <w:pPr>
              <w:rPr/>
            </w:pPr>
            <w:r w:rsidDel="00000000" w:rsidR="00000000" w:rsidRPr="00000000">
              <w:rPr>
                <w:b w:val="1"/>
                <w:sz w:val="20"/>
                <w:szCs w:val="20"/>
                <w:rtl w:val="0"/>
              </w:rPr>
              <w:t xml:space="preserve">Item for expenditure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D">
            <w:pPr>
              <w:rPr>
                <w:b w:val="1"/>
                <w:sz w:val="20"/>
                <w:szCs w:val="20"/>
              </w:rPr>
            </w:pPr>
            <w:r w:rsidDel="00000000" w:rsidR="00000000" w:rsidRPr="00000000">
              <w:rPr>
                <w:rtl w:val="0"/>
              </w:rPr>
            </w:r>
          </w:p>
          <w:p w:rsidR="00000000" w:rsidDel="00000000" w:rsidP="00000000" w:rsidRDefault="00000000" w:rsidRPr="00000000" w14:paraId="0000005E">
            <w:pPr>
              <w:rPr>
                <w:b w:val="1"/>
                <w:sz w:val="20"/>
                <w:szCs w:val="20"/>
              </w:rPr>
            </w:pPr>
            <w:r w:rsidDel="00000000" w:rsidR="00000000" w:rsidRPr="00000000">
              <w:rPr>
                <w:b w:val="1"/>
                <w:sz w:val="20"/>
                <w:szCs w:val="20"/>
                <w:rtl w:val="0"/>
              </w:rPr>
              <w:t xml:space="preserve">Justification for holding reserve (how do you know it’s needed)</w:t>
            </w:r>
          </w:p>
          <w:p w:rsidR="00000000" w:rsidDel="00000000" w:rsidP="00000000" w:rsidRDefault="00000000" w:rsidRPr="00000000" w14:paraId="0000005F">
            <w:pPr>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0">
            <w:pPr>
              <w:rPr>
                <w:b w:val="1"/>
                <w:sz w:val="20"/>
                <w:szCs w:val="20"/>
              </w:rPr>
            </w:pPr>
            <w:r w:rsidDel="00000000" w:rsidR="00000000" w:rsidRPr="00000000">
              <w:rPr>
                <w:rtl w:val="0"/>
              </w:rPr>
            </w:r>
          </w:p>
          <w:p w:rsidR="00000000" w:rsidDel="00000000" w:rsidP="00000000" w:rsidRDefault="00000000" w:rsidRPr="00000000" w14:paraId="00000061">
            <w:pPr>
              <w:rPr/>
            </w:pPr>
            <w:r w:rsidDel="00000000" w:rsidR="00000000" w:rsidRPr="00000000">
              <w:rPr>
                <w:b w:val="1"/>
                <w:sz w:val="20"/>
                <w:szCs w:val="20"/>
                <w:rtl w:val="0"/>
              </w:rPr>
              <w:t xml:space="preserve">Level </w:t>
              <w:tab/>
              <w:t xml:space="preserve">of need: </w:t>
            </w:r>
            <w:r w:rsidDel="00000000" w:rsidR="00000000" w:rsidRPr="00000000">
              <w:rPr>
                <w:rtl w:val="0"/>
              </w:rPr>
              <w:tab/>
              <w:tab/>
              <w:tab/>
            </w:r>
          </w:p>
          <w:p w:rsidR="00000000" w:rsidDel="00000000" w:rsidP="00000000" w:rsidRDefault="00000000" w:rsidRPr="00000000" w14:paraId="00000062">
            <w:pPr>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3">
            <w:pPr>
              <w:rPr>
                <w:b w:val="1"/>
                <w:sz w:val="20"/>
                <w:szCs w:val="20"/>
              </w:rPr>
            </w:pPr>
            <w:r w:rsidDel="00000000" w:rsidR="00000000" w:rsidRPr="00000000">
              <w:rPr>
                <w:rtl w:val="0"/>
              </w:rPr>
              <w:tab/>
            </w:r>
            <w:r w:rsidDel="00000000" w:rsidR="00000000" w:rsidRPr="00000000">
              <w:rPr>
                <w:b w:val="1"/>
                <w:sz w:val="20"/>
                <w:szCs w:val="20"/>
                <w:rtl w:val="0"/>
              </w:rPr>
              <w:t xml:space="preserve">Cost</w:t>
            </w:r>
          </w:p>
          <w:p w:rsidR="00000000" w:rsidDel="00000000" w:rsidP="00000000" w:rsidRDefault="00000000" w:rsidRPr="00000000" w14:paraId="00000064">
            <w:pPr>
              <w:rPr/>
            </w:pPr>
            <w:r w:rsidDel="00000000" w:rsidR="00000000" w:rsidRPr="00000000">
              <w:rPr>
                <w:rtl w:val="0"/>
              </w:rPr>
              <w:tab/>
              <w:tab/>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rPr/>
            </w:pPr>
            <w:r w:rsidDel="00000000" w:rsidR="00000000" w:rsidRPr="00000000">
              <w:rPr>
                <w:rtl w:val="0"/>
              </w:rPr>
              <w:tab/>
              <w:tab/>
              <w:tab/>
              <w:br w:type="textWrapping"/>
              <w:t xml:space="preserve"> </w:t>
              <w:tab/>
              <w:tab/>
              <w:tab/>
            </w:r>
          </w:p>
          <w:p w:rsidR="00000000" w:rsidDel="00000000" w:rsidP="00000000" w:rsidRDefault="00000000" w:rsidRPr="00000000" w14:paraId="00000066">
            <w:pPr>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rPr/>
            </w:pPr>
            <w:r w:rsidDel="00000000" w:rsidR="00000000" w:rsidRPr="00000000">
              <w:rPr>
                <w:rtl w:val="0"/>
              </w:rPr>
              <w:tab/>
              <w:tab/>
              <w:tab/>
              <w:br w:type="textWrapping"/>
              <w:t xml:space="preserve"> </w:t>
              <w:tab/>
              <w:tab/>
              <w:tab/>
            </w:r>
          </w:p>
          <w:p w:rsidR="00000000" w:rsidDel="00000000" w:rsidP="00000000" w:rsidRDefault="00000000" w:rsidRPr="00000000" w14:paraId="00000068">
            <w:pPr>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9">
            <w:pPr>
              <w:rPr/>
            </w:pPr>
            <w:r w:rsidDel="00000000" w:rsidR="00000000" w:rsidRPr="00000000">
              <w:rPr>
                <w:rtl w:val="0"/>
              </w:rPr>
              <w:tab/>
              <w:tab/>
              <w:tab/>
              <w:br w:type="textWrapping"/>
              <w:t xml:space="preserve"> </w:t>
              <w:tab/>
              <w:tab/>
              <w:tab/>
            </w:r>
          </w:p>
          <w:p w:rsidR="00000000" w:rsidDel="00000000" w:rsidP="00000000" w:rsidRDefault="00000000" w:rsidRPr="00000000" w14:paraId="0000006A">
            <w:pPr>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B">
            <w:pPr>
              <w:rPr/>
            </w:pPr>
            <w:r w:rsidDel="00000000" w:rsidR="00000000" w:rsidRPr="00000000">
              <w:rPr>
                <w:rtl w:val="0"/>
              </w:rPr>
              <w:tab/>
              <w:tab/>
              <w:tab/>
              <w:br w:type="textWrapping"/>
              <w:t xml:space="preserve"> </w:t>
              <w:tab/>
              <w:tab/>
              <w:tab/>
            </w:r>
          </w:p>
          <w:p w:rsidR="00000000" w:rsidDel="00000000" w:rsidP="00000000" w:rsidRDefault="00000000" w:rsidRPr="00000000" w14:paraId="0000006C">
            <w:pPr>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D">
            <w:pPr>
              <w:rPr/>
            </w:pPr>
            <w:r w:rsidDel="00000000" w:rsidR="00000000" w:rsidRPr="00000000">
              <w:rPr>
                <w:rtl w:val="0"/>
              </w:rPr>
              <w:tab/>
              <w:tab/>
              <w:tab/>
              <w:br w:type="textWrapping"/>
              <w:t xml:space="preserve"> </w:t>
              <w:tab/>
              <w:tab/>
              <w:tab/>
            </w:r>
          </w:p>
          <w:p w:rsidR="00000000" w:rsidDel="00000000" w:rsidP="00000000" w:rsidRDefault="00000000" w:rsidRPr="00000000" w14:paraId="0000006E">
            <w:pPr>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F">
            <w:pPr>
              <w:rPr/>
            </w:pPr>
            <w:r w:rsidDel="00000000" w:rsidR="00000000" w:rsidRPr="00000000">
              <w:rPr>
                <w:rtl w:val="0"/>
              </w:rPr>
              <w:tab/>
              <w:tab/>
              <w:tab/>
              <w:br w:type="textWrapping"/>
              <w:t xml:space="preserve"> </w:t>
              <w:tab/>
              <w:tab/>
              <w:tab/>
            </w:r>
          </w:p>
          <w:p w:rsidR="00000000" w:rsidDel="00000000" w:rsidP="00000000" w:rsidRDefault="00000000" w:rsidRPr="00000000" w14:paraId="00000070">
            <w:pPr>
              <w:rPr/>
            </w:pPr>
            <w:r w:rsidDel="00000000" w:rsidR="00000000" w:rsidRPr="00000000">
              <w:rPr>
                <w:rtl w:val="0"/>
              </w:rPr>
              <w:tab/>
              <w:tab/>
            </w:r>
          </w:p>
        </w:tc>
      </w:tr>
    </w:tbl>
    <w:p w:rsidR="00000000" w:rsidDel="00000000" w:rsidP="00000000" w:rsidRDefault="00000000" w:rsidRPr="00000000" w14:paraId="00000071">
      <w:pPr>
        <w:spacing w:after="240" w:before="240" w:lineRule="auto"/>
        <w:rPr/>
      </w:pPr>
      <w:r w:rsidDel="00000000" w:rsidR="00000000" w:rsidRPr="00000000">
        <w:rPr>
          <w:rtl w:val="0"/>
        </w:rPr>
        <w:br w:type="textWrapping"/>
      </w:r>
    </w:p>
    <w:p w:rsidR="00000000" w:rsidDel="00000000" w:rsidP="00000000" w:rsidRDefault="00000000" w:rsidRPr="00000000" w14:paraId="00000072">
      <w:pPr>
        <w:spacing w:after="240" w:before="240" w:lineRule="auto"/>
        <w:rPr/>
      </w:pPr>
      <w:r w:rsidDel="00000000" w:rsidR="00000000" w:rsidRPr="00000000">
        <w:rPr>
          <w:rtl w:val="0"/>
        </w:rPr>
        <w:br w:type="textWrapping"/>
      </w:r>
    </w:p>
    <w:p w:rsidR="00000000" w:rsidDel="00000000" w:rsidP="00000000" w:rsidRDefault="00000000" w:rsidRPr="00000000" w14:paraId="00000073">
      <w:pPr>
        <w:spacing w:after="240" w:before="240" w:lineRule="auto"/>
        <w:rPr/>
      </w:pPr>
      <w:r w:rsidDel="00000000" w:rsidR="00000000" w:rsidRPr="00000000">
        <w:rPr>
          <w:rtl w:val="0"/>
        </w:rPr>
        <w:br w:type="textWrapping"/>
      </w:r>
    </w:p>
    <w:p w:rsidR="00000000" w:rsidDel="00000000" w:rsidP="00000000" w:rsidRDefault="00000000" w:rsidRPr="00000000" w14:paraId="00000074">
      <w:pPr>
        <w:spacing w:after="240" w:before="240" w:line="360" w:lineRule="auto"/>
        <w:rPr>
          <w:b w:val="1"/>
        </w:rPr>
      </w:pPr>
      <w:r w:rsidDel="00000000" w:rsidR="00000000" w:rsidRPr="00000000">
        <w:rPr>
          <w:b w:val="1"/>
          <w:rtl w:val="0"/>
        </w:rPr>
        <w:t xml:space="preserve">* Definitions:</w:t>
      </w:r>
    </w:p>
    <w:p w:rsidR="00000000" w:rsidDel="00000000" w:rsidP="00000000" w:rsidRDefault="00000000" w:rsidRPr="00000000" w14:paraId="00000075">
      <w:pPr>
        <w:pStyle w:val="Heading3"/>
        <w:keepNext w:val="0"/>
        <w:keepLines w:val="0"/>
        <w:spacing w:before="280" w:lineRule="auto"/>
        <w:rPr>
          <w:color w:val="000000"/>
          <w:sz w:val="26"/>
          <w:szCs w:val="26"/>
        </w:rPr>
      </w:pPr>
      <w:bookmarkStart w:colFirst="0" w:colLast="0" w:name="_qpol5u1bl15d" w:id="4"/>
      <w:bookmarkEnd w:id="4"/>
      <w:r w:rsidDel="00000000" w:rsidR="00000000" w:rsidRPr="00000000">
        <w:rPr>
          <w:b w:val="1"/>
          <w:color w:val="000000"/>
          <w:sz w:val="26"/>
          <w:szCs w:val="26"/>
          <w:rtl w:val="0"/>
        </w:rPr>
        <w:t xml:space="preserve">Designated funds</w:t>
      </w:r>
      <w:r w:rsidDel="00000000" w:rsidR="00000000" w:rsidRPr="00000000">
        <w:rPr>
          <w:color w:val="000000"/>
          <w:sz w:val="26"/>
          <w:szCs w:val="26"/>
          <w:rtl w:val="0"/>
        </w:rPr>
        <w:t xml:space="preserve">: those funds within our unrestricted reserves we have ‘earmarked’ for specific projects or use, but not committed legally and allowing a future change of use/reallocation (and not for any project more than 5 years ahead)</w:t>
      </w:r>
    </w:p>
    <w:p w:rsidR="00000000" w:rsidDel="00000000" w:rsidP="00000000" w:rsidRDefault="00000000" w:rsidRPr="00000000" w14:paraId="00000076">
      <w:pPr>
        <w:spacing w:after="240" w:before="240" w:lineRule="auto"/>
        <w:rPr>
          <w:sz w:val="26"/>
          <w:szCs w:val="26"/>
        </w:rPr>
      </w:pPr>
      <w:r w:rsidDel="00000000" w:rsidR="00000000" w:rsidRPr="00000000">
        <w:rPr>
          <w:sz w:val="26"/>
          <w:szCs w:val="26"/>
          <w:rtl w:val="0"/>
        </w:rPr>
        <w:br w:type="textWrapping"/>
      </w:r>
    </w:p>
    <w:p w:rsidR="00000000" w:rsidDel="00000000" w:rsidP="00000000" w:rsidRDefault="00000000" w:rsidRPr="00000000" w14:paraId="00000077">
      <w:pPr>
        <w:spacing w:after="240" w:before="240" w:lineRule="auto"/>
        <w:rPr/>
      </w:pPr>
      <w:r w:rsidDel="00000000" w:rsidR="00000000" w:rsidRPr="00000000">
        <w:rPr>
          <w:b w:val="1"/>
          <w:rtl w:val="0"/>
        </w:rPr>
        <w:t xml:space="preserve">Restricted reserves</w:t>
      </w:r>
      <w:r w:rsidDel="00000000" w:rsidR="00000000" w:rsidRPr="00000000">
        <w:rPr>
          <w:rtl w:val="0"/>
        </w:rPr>
        <w:t xml:space="preserve">: those funds legally committed to specific future projects and only to be used for that purpose</w:t>
      </w:r>
    </w:p>
    <w:p w:rsidR="00000000" w:rsidDel="00000000" w:rsidP="00000000" w:rsidRDefault="00000000" w:rsidRPr="00000000" w14:paraId="00000078">
      <w:pPr>
        <w:spacing w:after="240" w:before="240" w:lineRule="auto"/>
        <w:ind w:left="360" w:firstLine="0"/>
        <w:rPr/>
      </w:pPr>
      <w:r w:rsidDel="00000000" w:rsidR="00000000" w:rsidRPr="00000000">
        <w:rPr>
          <w:rtl w:val="0"/>
        </w:rPr>
        <w:br w:type="textWrapping"/>
      </w:r>
    </w:p>
    <w:p w:rsidR="00000000" w:rsidDel="00000000" w:rsidP="00000000" w:rsidRDefault="00000000" w:rsidRPr="00000000" w14:paraId="00000079">
      <w:pPr>
        <w:spacing w:after="240" w:before="240" w:lineRule="auto"/>
        <w:rPr/>
      </w:pPr>
      <w:r w:rsidDel="00000000" w:rsidR="00000000" w:rsidRPr="00000000">
        <w:rPr>
          <w:rtl w:val="0"/>
        </w:rPr>
        <w:br w:type="textWrapping"/>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